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E06A49"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E06A49" w:rsidRDefault="00547C44" w:rsidP="00C63190">
            <w:pPr>
              <w:ind w:left="-108"/>
              <w:rPr>
                <w:rFonts w:ascii="Arial" w:hAnsi="Arial" w:cs="Arial"/>
                <w:color w:val="4F81BD" w:themeColor="accent1"/>
                <w:lang w:val="es-MX"/>
              </w:rPr>
            </w:pPr>
            <w:r w:rsidRPr="00E06A49">
              <w:rPr>
                <w:rFonts w:ascii="Arial" w:hAnsi="Arial" w:cs="Arial"/>
                <w:b/>
                <w:color w:val="4F81BD" w:themeColor="accent1"/>
                <w:lang w:val="es-MX"/>
              </w:rPr>
              <w:t xml:space="preserve">RECURSO DE REVISIÓN: </w:t>
            </w:r>
            <w:r w:rsidR="00715AAF" w:rsidRPr="00E06A49">
              <w:rPr>
                <w:rFonts w:ascii="Arial" w:hAnsi="Arial" w:cs="Arial"/>
                <w:color w:val="4F81BD" w:themeColor="accent1"/>
                <w:lang w:val="es-MX"/>
              </w:rPr>
              <w:t>RR-033</w:t>
            </w:r>
            <w:r w:rsidR="00146107" w:rsidRPr="00E06A49">
              <w:rPr>
                <w:rFonts w:ascii="Arial" w:hAnsi="Arial" w:cs="Arial"/>
                <w:color w:val="4F81BD" w:themeColor="accent1"/>
                <w:lang w:val="es-MX"/>
              </w:rPr>
              <w:t>/2017</w:t>
            </w:r>
            <w:r w:rsidRPr="00E06A49">
              <w:rPr>
                <w:rFonts w:ascii="Arial" w:hAnsi="Arial" w:cs="Arial"/>
                <w:color w:val="4F81BD" w:themeColor="accent1"/>
                <w:lang w:val="es-MX"/>
              </w:rPr>
              <w:t>-3</w:t>
            </w:r>
          </w:p>
        </w:tc>
      </w:tr>
      <w:tr w:rsidR="00547C44" w:rsidRPr="00E06A49"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E06A49" w:rsidRDefault="00547C44" w:rsidP="00146107">
            <w:pPr>
              <w:ind w:left="-108"/>
              <w:rPr>
                <w:rFonts w:ascii="Arial" w:hAnsi="Arial" w:cs="Arial"/>
                <w:color w:val="4F81BD" w:themeColor="accent1"/>
                <w:lang w:val="es-MX"/>
              </w:rPr>
            </w:pPr>
            <w:r w:rsidRPr="00E06A49">
              <w:rPr>
                <w:rFonts w:ascii="Arial" w:hAnsi="Arial" w:cs="Arial"/>
                <w:b/>
                <w:color w:val="4F81BD" w:themeColor="accent1"/>
                <w:lang w:val="es-MX"/>
              </w:rPr>
              <w:t>ENTE OBLIGADO:</w:t>
            </w:r>
            <w:r w:rsidRPr="00E06A49">
              <w:rPr>
                <w:rFonts w:ascii="Arial" w:hAnsi="Arial" w:cs="Arial"/>
                <w:color w:val="4F81BD" w:themeColor="accent1"/>
                <w:lang w:val="es-MX"/>
              </w:rPr>
              <w:t xml:space="preserve"> </w:t>
            </w:r>
            <w:r w:rsidR="00146107" w:rsidRPr="00E06A49">
              <w:rPr>
                <w:rFonts w:ascii="Arial" w:eastAsia="Arial Unicode MS" w:hAnsi="Arial" w:cs="Arial"/>
                <w:color w:val="4F81BD" w:themeColor="accent1"/>
                <w:szCs w:val="26"/>
                <w:lang w:val="es-MX"/>
              </w:rPr>
              <w:t>COMISIÓN ESTATAL DE GARANTÍA Y ACCESO A LA INFORMACIÓN PÚBLICA DEL ESTADO.</w:t>
            </w:r>
          </w:p>
        </w:tc>
      </w:tr>
      <w:tr w:rsidR="00547C44" w:rsidRPr="00E06A49"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E06A49" w:rsidRDefault="00547C44" w:rsidP="006121A8">
            <w:pPr>
              <w:ind w:left="-108"/>
              <w:rPr>
                <w:rFonts w:ascii="Arial" w:hAnsi="Arial" w:cs="Arial"/>
                <w:color w:val="4F81BD" w:themeColor="accent1"/>
                <w:lang w:val="es-MX"/>
              </w:rPr>
            </w:pPr>
            <w:r w:rsidRPr="00E06A49">
              <w:rPr>
                <w:rFonts w:ascii="Arial" w:hAnsi="Arial" w:cs="Arial"/>
                <w:b/>
                <w:color w:val="4F81BD" w:themeColor="accent1"/>
                <w:lang w:val="es-MX"/>
              </w:rPr>
              <w:t>COMISIONADO PONENTE:</w:t>
            </w:r>
            <w:r w:rsidR="006121A8" w:rsidRPr="00E06A49">
              <w:rPr>
                <w:rFonts w:ascii="Arial" w:hAnsi="Arial" w:cs="Arial"/>
                <w:color w:val="4F81BD" w:themeColor="accent1"/>
                <w:lang w:val="es-MX"/>
              </w:rPr>
              <w:t xml:space="preserve"> </w:t>
            </w:r>
            <w:r w:rsidR="00E11985" w:rsidRPr="00E06A49">
              <w:rPr>
                <w:rFonts w:ascii="Arial" w:hAnsi="Arial" w:cs="Arial"/>
                <w:color w:val="4F81BD" w:themeColor="accent1"/>
                <w:lang w:val="es-MX"/>
              </w:rPr>
              <w:t>CLAUDIA ELIZABETH ÁVALOS CEDILLO</w:t>
            </w:r>
          </w:p>
        </w:tc>
      </w:tr>
    </w:tbl>
    <w:p w:rsidR="00547C44" w:rsidRPr="00E06A49" w:rsidRDefault="00547C44" w:rsidP="00547C44">
      <w:pPr>
        <w:jc w:val="right"/>
        <w:rPr>
          <w:rFonts w:ascii="Arial" w:hAnsi="Arial" w:cs="Arial"/>
          <w:b/>
          <w:color w:val="4F81BD" w:themeColor="accent1"/>
          <w:lang w:val="es-MX"/>
        </w:rPr>
      </w:pPr>
    </w:p>
    <w:p w:rsidR="00757558" w:rsidRPr="00E06A49" w:rsidRDefault="00547C44" w:rsidP="00757558">
      <w:pPr>
        <w:pStyle w:val="Textoindependienteprimerasangra"/>
        <w:spacing w:after="0"/>
        <w:ind w:firstLine="0"/>
        <w:rPr>
          <w:rFonts w:ascii="Arial" w:eastAsia="Arial Unicode MS" w:hAnsi="Arial" w:cs="Arial"/>
          <w:color w:val="4F81BD" w:themeColor="accent1"/>
          <w:szCs w:val="26"/>
          <w:lang w:val="es-MX"/>
        </w:rPr>
      </w:pPr>
      <w:r w:rsidRPr="00E06A49">
        <w:rPr>
          <w:rFonts w:ascii="Arial" w:hAnsi="Arial" w:cs="Arial"/>
          <w:b/>
          <w:color w:val="4F81BD" w:themeColor="accent1"/>
          <w:lang w:val="es-MX"/>
        </w:rPr>
        <w:tab/>
      </w:r>
      <w:r w:rsidRPr="00E06A49">
        <w:rPr>
          <w:rFonts w:ascii="Arial" w:eastAsia="Arial Unicode MS" w:hAnsi="Arial" w:cs="Arial"/>
          <w:color w:val="4F81BD" w:themeColor="accent1"/>
          <w:szCs w:val="26"/>
          <w:lang w:val="es-MX"/>
        </w:rPr>
        <w:t>San Luis Potosí,</w:t>
      </w:r>
      <w:r w:rsidR="00952A3F" w:rsidRPr="00E06A49">
        <w:rPr>
          <w:rFonts w:ascii="Arial" w:eastAsia="Arial Unicode MS" w:hAnsi="Arial" w:cs="Arial"/>
          <w:color w:val="4F81BD" w:themeColor="accent1"/>
          <w:szCs w:val="26"/>
          <w:lang w:val="es-MX"/>
        </w:rPr>
        <w:t xml:space="preserve"> San Luis Potosí</w:t>
      </w:r>
      <w:r w:rsidR="005E43CB" w:rsidRPr="00E06A49">
        <w:rPr>
          <w:rFonts w:ascii="Arial" w:eastAsia="Arial Unicode MS" w:hAnsi="Arial" w:cs="Arial"/>
          <w:color w:val="4F81BD" w:themeColor="accent1"/>
          <w:szCs w:val="26"/>
          <w:lang w:val="es-MX"/>
        </w:rPr>
        <w:t xml:space="preserve">, </w:t>
      </w:r>
      <w:r w:rsidR="00146107" w:rsidRPr="00E06A49">
        <w:rPr>
          <w:rFonts w:ascii="Arial" w:eastAsia="Arial Unicode MS" w:hAnsi="Arial" w:cs="Arial"/>
          <w:color w:val="4F81BD" w:themeColor="accent1"/>
          <w:szCs w:val="26"/>
          <w:lang w:val="es-MX"/>
        </w:rPr>
        <w:t>07 siete de marzo de dos mil dieciocho 2018</w:t>
      </w:r>
      <w:r w:rsidR="00757558" w:rsidRPr="00E06A49">
        <w:rPr>
          <w:rFonts w:ascii="Arial" w:eastAsia="Arial Unicode MS" w:hAnsi="Arial" w:cs="Arial"/>
          <w:color w:val="4F81BD" w:themeColor="accent1"/>
          <w:szCs w:val="26"/>
          <w:lang w:val="es-MX"/>
        </w:rPr>
        <w:t>.</w:t>
      </w:r>
    </w:p>
    <w:p w:rsidR="00757558" w:rsidRPr="00E06A49" w:rsidRDefault="00757558" w:rsidP="00757558">
      <w:pPr>
        <w:pStyle w:val="Textoindependienteprimerasangra"/>
        <w:spacing w:after="0"/>
        <w:ind w:firstLine="0"/>
        <w:rPr>
          <w:rFonts w:ascii="Arial" w:eastAsia="Arial Unicode MS" w:hAnsi="Arial" w:cs="Arial"/>
          <w:b/>
          <w:color w:val="4F81BD" w:themeColor="accent1"/>
          <w:szCs w:val="26"/>
          <w:lang w:val="es-MX"/>
        </w:rPr>
      </w:pPr>
    </w:p>
    <w:p w:rsidR="006402AF" w:rsidRPr="00E06A49" w:rsidRDefault="006C2047" w:rsidP="00757558">
      <w:pPr>
        <w:pStyle w:val="Textoindependienteprimerasangra"/>
        <w:spacing w:after="0"/>
        <w:ind w:firstLine="708"/>
        <w:rPr>
          <w:rFonts w:ascii="Arial" w:eastAsia="Arial Unicode MS" w:hAnsi="Arial" w:cs="Arial"/>
          <w:color w:val="4F81BD" w:themeColor="accent1"/>
          <w:szCs w:val="26"/>
          <w:lang w:val="es-MX"/>
        </w:rPr>
      </w:pPr>
      <w:r w:rsidRPr="00E06A49">
        <w:rPr>
          <w:rFonts w:ascii="Arial" w:eastAsia="Arial Unicode MS" w:hAnsi="Arial" w:cs="Arial"/>
          <w:b/>
          <w:color w:val="4F81BD" w:themeColor="accent1"/>
          <w:szCs w:val="26"/>
          <w:lang w:val="es-MX"/>
        </w:rPr>
        <w:t xml:space="preserve">VISTOS </w:t>
      </w:r>
      <w:r w:rsidRPr="00E06A49">
        <w:rPr>
          <w:rFonts w:ascii="Arial" w:eastAsia="Arial Unicode MS" w:hAnsi="Arial" w:cs="Arial"/>
          <w:color w:val="4F81BD" w:themeColor="accent1"/>
          <w:szCs w:val="26"/>
          <w:lang w:val="es-MX"/>
        </w:rPr>
        <w:t>para</w:t>
      </w:r>
      <w:r w:rsidR="00547C44" w:rsidRPr="00E06A49">
        <w:rPr>
          <w:rFonts w:ascii="Arial" w:eastAsia="Arial Unicode MS" w:hAnsi="Arial" w:cs="Arial"/>
          <w:color w:val="4F81BD" w:themeColor="accent1"/>
          <w:szCs w:val="26"/>
          <w:lang w:val="es-MX"/>
        </w:rPr>
        <w:t xml:space="preserve"> resolver los autos que conforman el expediente </w:t>
      </w:r>
      <w:r w:rsidR="00146107" w:rsidRPr="00E06A49">
        <w:rPr>
          <w:rFonts w:ascii="Arial" w:eastAsia="Arial Unicode MS" w:hAnsi="Arial" w:cs="Arial"/>
          <w:b/>
          <w:color w:val="4F81BD" w:themeColor="accent1"/>
          <w:szCs w:val="26"/>
          <w:lang w:val="es-MX"/>
        </w:rPr>
        <w:t>033/2018-3</w:t>
      </w:r>
      <w:r w:rsidR="00547C44" w:rsidRPr="00E06A49">
        <w:rPr>
          <w:rFonts w:ascii="Arial" w:hAnsi="Arial" w:cs="Arial"/>
          <w:b/>
          <w:color w:val="4F81BD" w:themeColor="accent1"/>
          <w:lang w:val="es-MX"/>
        </w:rPr>
        <w:t xml:space="preserve"> </w:t>
      </w:r>
      <w:r w:rsidR="004C0E05" w:rsidRPr="00E06A49">
        <w:rPr>
          <w:rFonts w:ascii="Arial" w:eastAsia="Arial Unicode MS" w:hAnsi="Arial" w:cs="Arial"/>
          <w:color w:val="4F81BD" w:themeColor="accent1"/>
          <w:szCs w:val="26"/>
          <w:lang w:val="es-MX"/>
        </w:rPr>
        <w:t>del índice de esta C</w:t>
      </w:r>
      <w:r w:rsidR="00547C44" w:rsidRPr="00E06A49">
        <w:rPr>
          <w:rFonts w:ascii="Arial" w:eastAsia="Arial Unicode MS" w:hAnsi="Arial" w:cs="Arial"/>
          <w:color w:val="4F81BD" w:themeColor="accent1"/>
          <w:szCs w:val="26"/>
          <w:lang w:val="es-MX"/>
        </w:rPr>
        <w:t xml:space="preserve">omisión, relativo al </w:t>
      </w:r>
      <w:r w:rsidR="00AF428B" w:rsidRPr="00E06A49">
        <w:rPr>
          <w:rFonts w:ascii="Arial" w:eastAsia="Arial Unicode MS" w:hAnsi="Arial" w:cs="Arial"/>
          <w:b/>
          <w:color w:val="4F81BD" w:themeColor="accent1"/>
          <w:szCs w:val="26"/>
          <w:lang w:val="es-MX"/>
        </w:rPr>
        <w:t>recurso de r</w:t>
      </w:r>
      <w:r w:rsidR="00547C44" w:rsidRPr="00E06A49">
        <w:rPr>
          <w:rFonts w:ascii="Arial" w:eastAsia="Arial Unicode MS" w:hAnsi="Arial" w:cs="Arial"/>
          <w:b/>
          <w:color w:val="4F81BD" w:themeColor="accent1"/>
          <w:szCs w:val="26"/>
          <w:lang w:val="es-MX"/>
        </w:rPr>
        <w:t>evisión</w:t>
      </w:r>
      <w:r w:rsidR="00DE6392" w:rsidRPr="00E06A49">
        <w:rPr>
          <w:rFonts w:ascii="Arial" w:eastAsia="Arial Unicode MS" w:hAnsi="Arial" w:cs="Arial"/>
          <w:color w:val="4F81BD" w:themeColor="accent1"/>
          <w:szCs w:val="26"/>
          <w:lang w:val="es-MX"/>
        </w:rPr>
        <w:t xml:space="preserve">, interpuesto </w:t>
      </w:r>
      <w:r w:rsidRPr="00E06A49">
        <w:rPr>
          <w:rFonts w:ascii="Arial" w:eastAsia="Arial Unicode MS" w:hAnsi="Arial" w:cs="Arial"/>
          <w:color w:val="4F81BD" w:themeColor="accent1"/>
          <w:szCs w:val="26"/>
          <w:lang w:val="es-MX"/>
        </w:rPr>
        <w:t xml:space="preserve">en </w:t>
      </w:r>
      <w:r w:rsidR="00DE6392" w:rsidRPr="00E06A49">
        <w:rPr>
          <w:rFonts w:ascii="Arial" w:eastAsia="Arial Unicode MS" w:hAnsi="Arial" w:cs="Arial"/>
          <w:color w:val="4F81BD" w:themeColor="accent1"/>
          <w:szCs w:val="26"/>
          <w:lang w:val="es-MX"/>
        </w:rPr>
        <w:t xml:space="preserve">contra </w:t>
      </w:r>
      <w:r w:rsidRPr="00E06A49">
        <w:rPr>
          <w:rFonts w:ascii="Arial" w:eastAsia="Arial Unicode MS" w:hAnsi="Arial" w:cs="Arial"/>
          <w:color w:val="4F81BD" w:themeColor="accent1"/>
          <w:szCs w:val="26"/>
          <w:lang w:val="es-MX"/>
        </w:rPr>
        <w:t>de</w:t>
      </w:r>
      <w:r w:rsidR="00146107" w:rsidRPr="00E06A49">
        <w:rPr>
          <w:rFonts w:ascii="Arial" w:eastAsia="Arial Unicode MS" w:hAnsi="Arial" w:cs="Arial"/>
          <w:color w:val="4F81BD" w:themeColor="accent1"/>
          <w:szCs w:val="26"/>
          <w:lang w:val="es-MX"/>
        </w:rPr>
        <w:t xml:space="preserve"> la </w:t>
      </w:r>
      <w:r w:rsidR="00146107" w:rsidRPr="00E06A49">
        <w:rPr>
          <w:rFonts w:ascii="Arial" w:eastAsia="Arial Unicode MS" w:hAnsi="Arial" w:cs="Arial"/>
          <w:b/>
          <w:color w:val="4F81BD" w:themeColor="accent1"/>
          <w:szCs w:val="26"/>
          <w:lang w:val="es-MX"/>
        </w:rPr>
        <w:t>COMISIÓN ESTATAL DE GARANTÍA Y ACCESO A LA INFORMACIÓN PÚBLICA DEL ESTADO (CEGAIP)</w:t>
      </w:r>
      <w:r w:rsidR="00AF428B" w:rsidRPr="00E06A49">
        <w:rPr>
          <w:rFonts w:ascii="Arial" w:eastAsia="Arial Unicode MS" w:hAnsi="Arial" w:cs="Arial"/>
          <w:b/>
          <w:color w:val="4F81BD" w:themeColor="accent1"/>
          <w:szCs w:val="26"/>
          <w:lang w:val="es-MX"/>
        </w:rPr>
        <w:t>,</w:t>
      </w:r>
      <w:r w:rsidR="00376ABA" w:rsidRPr="00E06A49">
        <w:rPr>
          <w:rFonts w:ascii="Arial" w:eastAsia="Arial Unicode MS" w:hAnsi="Arial" w:cs="Arial"/>
          <w:b/>
          <w:color w:val="4F81BD" w:themeColor="accent1"/>
          <w:szCs w:val="26"/>
          <w:lang w:val="es-MX"/>
        </w:rPr>
        <w:t xml:space="preserve"> </w:t>
      </w:r>
      <w:r w:rsidR="00AF428B" w:rsidRPr="00E06A49">
        <w:rPr>
          <w:rFonts w:ascii="Arial" w:eastAsia="Arial Unicode MS" w:hAnsi="Arial" w:cs="Arial"/>
          <w:color w:val="4F81BD" w:themeColor="accent1"/>
          <w:szCs w:val="26"/>
          <w:lang w:val="es-MX"/>
        </w:rPr>
        <w:t>y:</w:t>
      </w:r>
    </w:p>
    <w:p w:rsidR="00547C44" w:rsidRPr="00E06A49" w:rsidRDefault="00547C44" w:rsidP="00547C44">
      <w:pPr>
        <w:pStyle w:val="Textoindependienteprimerasangra"/>
        <w:spacing w:before="240"/>
        <w:ind w:firstLine="900"/>
        <w:jc w:val="center"/>
        <w:rPr>
          <w:rFonts w:ascii="Arial" w:eastAsia="Arial Unicode MS" w:hAnsi="Arial" w:cs="Arial"/>
          <w:b/>
          <w:color w:val="4F81BD" w:themeColor="accent1"/>
          <w:szCs w:val="26"/>
          <w:lang w:val="es-MX"/>
        </w:rPr>
      </w:pPr>
      <w:r w:rsidRPr="00E06A49">
        <w:rPr>
          <w:rFonts w:ascii="Arial" w:eastAsia="Arial Unicode MS" w:hAnsi="Arial" w:cs="Arial"/>
          <w:b/>
          <w:color w:val="4F81BD" w:themeColor="accent1"/>
          <w:szCs w:val="26"/>
          <w:lang w:val="es-MX"/>
        </w:rPr>
        <w:t>A N T E C E D E N T E S:</w:t>
      </w:r>
    </w:p>
    <w:p w:rsidR="00EC2D02" w:rsidRPr="00E06A49" w:rsidRDefault="00547C44" w:rsidP="00C00C60">
      <w:pPr>
        <w:pStyle w:val="Textoindependienteprimerasangra"/>
        <w:spacing w:before="240"/>
        <w:ind w:firstLine="900"/>
        <w:rPr>
          <w:rFonts w:ascii="Arial" w:eastAsia="Arial Unicode MS" w:hAnsi="Arial" w:cs="Arial"/>
          <w:color w:val="4F81BD" w:themeColor="accent1"/>
          <w:szCs w:val="26"/>
          <w:lang w:val="es-MX"/>
        </w:rPr>
      </w:pPr>
      <w:r w:rsidRPr="00E06A49">
        <w:rPr>
          <w:rFonts w:ascii="Arial" w:eastAsia="Arial Unicode MS" w:hAnsi="Arial" w:cs="Arial"/>
          <w:b/>
          <w:color w:val="4F81BD" w:themeColor="accent1"/>
          <w:szCs w:val="26"/>
          <w:lang w:val="es-MX"/>
        </w:rPr>
        <w:t xml:space="preserve">PRIMERO. Solicitud de Información. </w:t>
      </w:r>
      <w:r w:rsidRPr="00E06A49">
        <w:rPr>
          <w:rFonts w:ascii="Arial" w:eastAsia="Arial Unicode MS" w:hAnsi="Arial" w:cs="Arial"/>
          <w:color w:val="4F81BD" w:themeColor="accent1"/>
          <w:szCs w:val="26"/>
          <w:lang w:val="es-MX"/>
        </w:rPr>
        <w:t xml:space="preserve">El </w:t>
      </w:r>
      <w:r w:rsidR="00715AAF" w:rsidRPr="00E06A49">
        <w:rPr>
          <w:rFonts w:ascii="Arial" w:eastAsia="Arial Unicode MS" w:hAnsi="Arial" w:cs="Arial"/>
          <w:color w:val="4F81BD" w:themeColor="accent1"/>
          <w:szCs w:val="26"/>
          <w:lang w:val="es-MX"/>
        </w:rPr>
        <w:t xml:space="preserve">05 cinco </w:t>
      </w:r>
      <w:r w:rsidR="00146107" w:rsidRPr="00E06A49">
        <w:rPr>
          <w:rFonts w:ascii="Arial" w:eastAsia="Arial Unicode MS" w:hAnsi="Arial" w:cs="Arial"/>
          <w:color w:val="4F81BD" w:themeColor="accent1"/>
          <w:szCs w:val="26"/>
          <w:lang w:val="es-MX"/>
        </w:rPr>
        <w:t>de enero de 2018 dos mil dieciocho</w:t>
      </w:r>
      <w:r w:rsidRPr="00E06A49">
        <w:rPr>
          <w:rFonts w:ascii="Arial" w:eastAsia="Arial Unicode MS" w:hAnsi="Arial" w:cs="Arial"/>
          <w:color w:val="4F81BD" w:themeColor="accent1"/>
          <w:szCs w:val="26"/>
          <w:lang w:val="es-MX"/>
        </w:rPr>
        <w:t xml:space="preserve">, </w:t>
      </w:r>
      <w:r w:rsidR="001C2CCE" w:rsidRPr="00E06A49">
        <w:rPr>
          <w:rFonts w:ascii="Arial" w:eastAsia="Arial Unicode MS" w:hAnsi="Arial" w:cs="Arial"/>
          <w:color w:val="4F81BD" w:themeColor="accent1"/>
          <w:szCs w:val="26"/>
          <w:lang w:val="es-MX"/>
        </w:rPr>
        <w:t>el</w:t>
      </w:r>
      <w:r w:rsidR="00820601" w:rsidRPr="00E06A49">
        <w:rPr>
          <w:rFonts w:ascii="Arial" w:eastAsia="Arial Unicode MS" w:hAnsi="Arial" w:cs="Arial"/>
          <w:color w:val="4F81BD" w:themeColor="accent1"/>
          <w:szCs w:val="26"/>
          <w:lang w:val="es-MX"/>
        </w:rPr>
        <w:t xml:space="preserve"> </w:t>
      </w:r>
      <w:r w:rsidR="003542FF" w:rsidRPr="00E06A49">
        <w:rPr>
          <w:rFonts w:ascii="Arial" w:eastAsia="Arial Unicode MS" w:hAnsi="Arial" w:cs="Arial"/>
          <w:color w:val="4F81BD" w:themeColor="accent1"/>
          <w:szCs w:val="26"/>
          <w:lang w:val="es-MX"/>
        </w:rPr>
        <w:t>hoy recurrente</w:t>
      </w:r>
      <w:r w:rsidR="00820601" w:rsidRPr="00E06A49">
        <w:rPr>
          <w:rFonts w:ascii="Arial" w:eastAsia="Arial Unicode MS" w:hAnsi="Arial" w:cs="Arial"/>
          <w:color w:val="4F81BD" w:themeColor="accent1"/>
          <w:szCs w:val="26"/>
          <w:lang w:val="es-MX"/>
        </w:rPr>
        <w:t>,</w:t>
      </w:r>
      <w:r w:rsidR="00C63190" w:rsidRPr="00E06A49">
        <w:rPr>
          <w:rFonts w:ascii="Arial" w:eastAsia="Arial Unicode MS" w:hAnsi="Arial" w:cs="Arial"/>
          <w:b/>
          <w:color w:val="4F81BD" w:themeColor="accent1"/>
          <w:szCs w:val="26"/>
          <w:lang w:val="es-MX"/>
        </w:rPr>
        <w:t xml:space="preserve"> </w:t>
      </w:r>
      <w:r w:rsidR="00EC2D02" w:rsidRPr="00E06A49">
        <w:rPr>
          <w:rFonts w:ascii="Arial" w:eastAsia="Arial Unicode MS" w:hAnsi="Arial" w:cs="Arial"/>
          <w:color w:val="4F81BD" w:themeColor="accent1"/>
          <w:szCs w:val="26"/>
          <w:lang w:val="es-MX"/>
        </w:rPr>
        <w:t xml:space="preserve">presentó </w:t>
      </w:r>
      <w:r w:rsidR="008F7CBE" w:rsidRPr="00E06A49">
        <w:rPr>
          <w:rFonts w:ascii="Arial" w:eastAsia="Arial Unicode MS" w:hAnsi="Arial" w:cs="Arial"/>
          <w:color w:val="4F81BD" w:themeColor="accent1"/>
          <w:szCs w:val="26"/>
          <w:lang w:val="es-MX"/>
        </w:rPr>
        <w:t>una solicitud de información, a trav</w:t>
      </w:r>
      <w:r w:rsidR="002A59A9" w:rsidRPr="00E06A49">
        <w:rPr>
          <w:rFonts w:ascii="Arial" w:eastAsia="Arial Unicode MS" w:hAnsi="Arial" w:cs="Arial"/>
          <w:color w:val="4F81BD" w:themeColor="accent1"/>
          <w:szCs w:val="26"/>
          <w:lang w:val="es-MX"/>
        </w:rPr>
        <w:t xml:space="preserve">és de la </w:t>
      </w:r>
      <w:r w:rsidR="00EC2D02" w:rsidRPr="00E06A49">
        <w:rPr>
          <w:rFonts w:ascii="Arial" w:eastAsia="Arial Unicode MS" w:hAnsi="Arial" w:cs="Arial"/>
          <w:color w:val="4F81BD" w:themeColor="accent1"/>
          <w:szCs w:val="26"/>
          <w:lang w:val="es-MX"/>
        </w:rPr>
        <w:t>Plata</w:t>
      </w:r>
      <w:r w:rsidR="00146107" w:rsidRPr="00E06A49">
        <w:rPr>
          <w:rFonts w:ascii="Arial" w:eastAsia="Arial Unicode MS" w:hAnsi="Arial" w:cs="Arial"/>
          <w:color w:val="4F81BD" w:themeColor="accent1"/>
          <w:szCs w:val="26"/>
          <w:lang w:val="es-MX"/>
        </w:rPr>
        <w:t>forma Nacional de Transparencia a la Comisión Estatal de Garantía y Acceso a la Información Pública del Estado</w:t>
      </w:r>
      <w:r w:rsidR="00376ABA" w:rsidRPr="00E06A49">
        <w:rPr>
          <w:rFonts w:ascii="Arial" w:eastAsia="Arial Unicode MS" w:hAnsi="Arial" w:cs="Arial"/>
          <w:color w:val="4F81BD" w:themeColor="accent1"/>
          <w:szCs w:val="26"/>
          <w:lang w:val="es-MX"/>
        </w:rPr>
        <w:t xml:space="preserve">, </w:t>
      </w:r>
      <w:r w:rsidR="00EC2D02" w:rsidRPr="00E06A49">
        <w:rPr>
          <w:rFonts w:ascii="Arial" w:eastAsia="Arial Unicode MS" w:hAnsi="Arial" w:cs="Arial"/>
          <w:color w:val="4F81BD" w:themeColor="accent1"/>
          <w:szCs w:val="26"/>
          <w:lang w:val="es-MX"/>
        </w:rPr>
        <w:t xml:space="preserve">la cual </w:t>
      </w:r>
      <w:r w:rsidR="009C7DD9" w:rsidRPr="00E06A49">
        <w:rPr>
          <w:rFonts w:ascii="Arial" w:eastAsia="Arial Unicode MS" w:hAnsi="Arial" w:cs="Arial"/>
          <w:color w:val="4F81BD" w:themeColor="accent1"/>
          <w:szCs w:val="26"/>
          <w:lang w:val="es-MX"/>
        </w:rPr>
        <w:t xml:space="preserve">quedó registrada bajo el folio </w:t>
      </w:r>
      <w:r w:rsidR="00146107" w:rsidRPr="00E06A49">
        <w:rPr>
          <w:rFonts w:ascii="Arial" w:eastAsia="Arial Unicode MS" w:hAnsi="Arial" w:cs="Arial"/>
          <w:color w:val="4F81BD" w:themeColor="accent1"/>
          <w:szCs w:val="26"/>
          <w:lang w:val="es-MX"/>
        </w:rPr>
        <w:t>000</w:t>
      </w:r>
      <w:r w:rsidR="00715AAF" w:rsidRPr="00E06A49">
        <w:rPr>
          <w:rFonts w:ascii="Arial" w:eastAsia="Arial Unicode MS" w:hAnsi="Arial" w:cs="Arial"/>
          <w:color w:val="4F81BD" w:themeColor="accent1"/>
          <w:szCs w:val="26"/>
          <w:lang w:val="es-MX"/>
        </w:rPr>
        <w:t>030</w:t>
      </w:r>
      <w:r w:rsidR="00146107" w:rsidRPr="00E06A49">
        <w:rPr>
          <w:rFonts w:ascii="Arial" w:eastAsia="Arial Unicode MS" w:hAnsi="Arial" w:cs="Arial"/>
          <w:color w:val="4F81BD" w:themeColor="accent1"/>
          <w:szCs w:val="26"/>
          <w:lang w:val="es-MX"/>
        </w:rPr>
        <w:t>18</w:t>
      </w:r>
      <w:r w:rsidR="004B132D" w:rsidRPr="00E06A49">
        <w:rPr>
          <w:rFonts w:ascii="Arial" w:eastAsia="Arial Unicode MS" w:hAnsi="Arial" w:cs="Arial"/>
          <w:color w:val="4F81BD" w:themeColor="accent1"/>
          <w:szCs w:val="26"/>
          <w:lang w:val="es-MX"/>
        </w:rPr>
        <w:t>, en</w:t>
      </w:r>
      <w:r w:rsidR="009C7DD9" w:rsidRPr="00E06A49">
        <w:rPr>
          <w:rFonts w:ascii="Arial" w:eastAsia="Arial Unicode MS" w:hAnsi="Arial" w:cs="Arial"/>
          <w:color w:val="4F81BD" w:themeColor="accent1"/>
          <w:szCs w:val="26"/>
          <w:lang w:val="es-MX"/>
        </w:rPr>
        <w:t xml:space="preserve"> la que </w:t>
      </w:r>
      <w:r w:rsidR="00EC2D02" w:rsidRPr="00E06A49">
        <w:rPr>
          <w:rFonts w:ascii="Arial" w:eastAsia="Arial Unicode MS" w:hAnsi="Arial" w:cs="Arial"/>
          <w:color w:val="4F81BD" w:themeColor="accent1"/>
          <w:szCs w:val="26"/>
          <w:lang w:val="es-MX"/>
        </w:rPr>
        <w:t>l</w:t>
      </w:r>
      <w:r w:rsidR="00DE6392" w:rsidRPr="00E06A49">
        <w:rPr>
          <w:rFonts w:ascii="Arial" w:eastAsia="Arial Unicode MS" w:hAnsi="Arial" w:cs="Arial"/>
          <w:color w:val="4F81BD" w:themeColor="accent1"/>
          <w:szCs w:val="26"/>
          <w:lang w:val="es-MX"/>
        </w:rPr>
        <w:t>a</w:t>
      </w:r>
      <w:r w:rsidR="00EC2D02" w:rsidRPr="00E06A49">
        <w:rPr>
          <w:rFonts w:ascii="Arial" w:eastAsia="Arial Unicode MS" w:hAnsi="Arial" w:cs="Arial"/>
          <w:color w:val="4F81BD" w:themeColor="accent1"/>
          <w:szCs w:val="26"/>
          <w:lang w:val="es-MX"/>
        </w:rPr>
        <w:t xml:space="preserve"> solicitante </w:t>
      </w:r>
      <w:r w:rsidR="009C7DD9" w:rsidRPr="00E06A49">
        <w:rPr>
          <w:rFonts w:ascii="Arial" w:eastAsia="Arial Unicode MS" w:hAnsi="Arial" w:cs="Arial"/>
          <w:color w:val="4F81BD" w:themeColor="accent1"/>
          <w:szCs w:val="26"/>
          <w:lang w:val="es-MX"/>
        </w:rPr>
        <w:t xml:space="preserve">requirió lo siguiente: </w:t>
      </w:r>
    </w:p>
    <w:p w:rsidR="00E66497" w:rsidRPr="00E06A49" w:rsidRDefault="00547C44" w:rsidP="001C2CCE">
      <w:pPr>
        <w:pStyle w:val="Textoindependienteprimerasangra"/>
        <w:spacing w:before="240" w:line="276" w:lineRule="auto"/>
        <w:ind w:left="284" w:firstLine="283"/>
        <w:rPr>
          <w:rFonts w:ascii="Arial" w:eastAsia="Arial Unicode MS" w:hAnsi="Arial" w:cs="Arial"/>
          <w:i/>
          <w:color w:val="4F81BD" w:themeColor="accent1"/>
          <w:sz w:val="24"/>
          <w:szCs w:val="26"/>
          <w:lang w:val="es-MX"/>
        </w:rPr>
      </w:pPr>
      <w:r w:rsidRPr="00E06A49">
        <w:rPr>
          <w:rFonts w:ascii="Arial" w:eastAsia="Arial Unicode MS" w:hAnsi="Arial" w:cs="Arial"/>
          <w:i/>
          <w:color w:val="4F81BD" w:themeColor="accent1"/>
          <w:sz w:val="24"/>
          <w:szCs w:val="26"/>
          <w:lang w:val="es-MX"/>
        </w:rPr>
        <w:t>“</w:t>
      </w:r>
      <w:r w:rsidR="00715AAF" w:rsidRPr="00E06A49">
        <w:rPr>
          <w:rFonts w:ascii="Arial" w:eastAsia="Arial Unicode MS" w:hAnsi="Arial" w:cs="Arial"/>
          <w:i/>
          <w:color w:val="4F81BD" w:themeColor="accent1"/>
          <w:sz w:val="24"/>
          <w:szCs w:val="26"/>
          <w:lang w:val="es-MX"/>
        </w:rPr>
        <w:t>REQUIERO EL DOCUMENTO QUE JUSTIFIQUE LA ACCIÓN QUE LLEVO AL ERROR QUE COMETIO LA COMISIÓN Y QUIEN (persona nombre y apellido)  SOBRE LA PUBLICACIÓN DEL BANNER "PROSPEREMOS JUNTOS GOBIERNO DEL ESTADO 2015-2021", ES DECIR LAS CAUSAS, CIRCUNSTANCIAS Y/O ORIGEN QUE LLEVARON A COMETER EL ERROR, SITUACIÓN QUE ME HIZO  SABER ESTA COMISIÓN EN RESPUESTA A MI SOLICITUD REGISTRADA CON EL NUMERO   CEGAIP-SI-217/2017-00834017-PNT</w:t>
      </w:r>
      <w:r w:rsidR="00EC2D02" w:rsidRPr="00E06A49">
        <w:rPr>
          <w:rFonts w:ascii="Arial" w:eastAsia="Arial Unicode MS" w:hAnsi="Arial" w:cs="Arial"/>
          <w:i/>
          <w:color w:val="4F81BD" w:themeColor="accent1"/>
          <w:sz w:val="24"/>
          <w:szCs w:val="26"/>
          <w:lang w:val="es-MX"/>
        </w:rPr>
        <w:t>”</w:t>
      </w:r>
    </w:p>
    <w:p w:rsidR="00AC6D55" w:rsidRPr="00E06A49" w:rsidRDefault="00AC6D55" w:rsidP="00E66497">
      <w:pPr>
        <w:pStyle w:val="Textoindependienteprimerasangra"/>
        <w:spacing w:line="240" w:lineRule="auto"/>
        <w:ind w:left="851" w:firstLine="900"/>
        <w:rPr>
          <w:rFonts w:ascii="Arial" w:eastAsia="Arial Unicode MS" w:hAnsi="Arial" w:cs="Arial"/>
          <w:i/>
          <w:color w:val="4F81BD" w:themeColor="accent1"/>
          <w:sz w:val="22"/>
          <w:szCs w:val="26"/>
          <w:lang w:val="es-MX"/>
        </w:rPr>
      </w:pPr>
    </w:p>
    <w:p w:rsidR="00EA7087" w:rsidRPr="00E06A49" w:rsidRDefault="00C00C60" w:rsidP="00FD2E01">
      <w:pPr>
        <w:pStyle w:val="Textoindependienteprimerasangra"/>
        <w:spacing w:before="240"/>
        <w:ind w:firstLine="900"/>
        <w:rPr>
          <w:rFonts w:ascii="Arial" w:hAnsi="Arial" w:cs="Arial"/>
          <w:color w:val="4F81BD" w:themeColor="accent1"/>
        </w:rPr>
      </w:pPr>
      <w:r w:rsidRPr="00E06A49">
        <w:rPr>
          <w:rFonts w:ascii="Arial" w:hAnsi="Arial" w:cs="Arial"/>
          <w:b/>
          <w:color w:val="4F81BD" w:themeColor="accent1"/>
          <w:szCs w:val="26"/>
          <w:lang w:val="es-MX"/>
        </w:rPr>
        <w:t>SEGUNDO. Respuesta a la solicitud de acceso a la información pública.</w:t>
      </w:r>
      <w:r w:rsidR="009C7DD9" w:rsidRPr="00E06A49">
        <w:rPr>
          <w:rFonts w:ascii="Arial" w:hAnsi="Arial" w:cs="Arial"/>
          <w:b/>
          <w:color w:val="4F81BD" w:themeColor="accent1"/>
          <w:szCs w:val="26"/>
          <w:lang w:val="es-MX"/>
        </w:rPr>
        <w:t xml:space="preserve"> </w:t>
      </w:r>
      <w:r w:rsidR="009C7DD9" w:rsidRPr="00E06A49">
        <w:rPr>
          <w:rFonts w:ascii="Arial" w:hAnsi="Arial" w:cs="Arial"/>
          <w:color w:val="4F81BD" w:themeColor="accent1"/>
        </w:rPr>
        <w:t xml:space="preserve">Según consta registrado en la Plataforma Nacional </w:t>
      </w:r>
      <w:r w:rsidR="009C7DD9" w:rsidRPr="00E06A49">
        <w:rPr>
          <w:rFonts w:ascii="Arial" w:hAnsi="Arial" w:cs="Arial"/>
          <w:color w:val="4F81BD" w:themeColor="accent1"/>
        </w:rPr>
        <w:lastRenderedPageBreak/>
        <w:t>de Transparencia, el s</w:t>
      </w:r>
      <w:r w:rsidR="00FD2E01" w:rsidRPr="00E06A49">
        <w:rPr>
          <w:rFonts w:ascii="Arial" w:hAnsi="Arial" w:cs="Arial"/>
          <w:color w:val="4F81BD" w:themeColor="accent1"/>
        </w:rPr>
        <w:t>u</w:t>
      </w:r>
      <w:r w:rsidR="009C7DD9" w:rsidRPr="00E06A49">
        <w:rPr>
          <w:rFonts w:ascii="Arial" w:hAnsi="Arial" w:cs="Arial"/>
          <w:color w:val="4F81BD" w:themeColor="accent1"/>
        </w:rPr>
        <w:t>je</w:t>
      </w:r>
      <w:r w:rsidR="00146107" w:rsidRPr="00E06A49">
        <w:rPr>
          <w:rFonts w:ascii="Arial" w:hAnsi="Arial" w:cs="Arial"/>
          <w:color w:val="4F81BD" w:themeColor="accent1"/>
        </w:rPr>
        <w:t xml:space="preserve">to notificó su respuesta al particular en </w:t>
      </w:r>
      <w:r w:rsidR="00715AAF" w:rsidRPr="00E06A49">
        <w:rPr>
          <w:rFonts w:ascii="Arial" w:hAnsi="Arial" w:cs="Arial"/>
          <w:color w:val="4F81BD" w:themeColor="accent1"/>
        </w:rPr>
        <w:t>18 dieciocho</w:t>
      </w:r>
      <w:r w:rsidR="00146107" w:rsidRPr="00E06A49">
        <w:rPr>
          <w:rFonts w:ascii="Arial" w:hAnsi="Arial" w:cs="Arial"/>
          <w:color w:val="4F81BD" w:themeColor="accent1"/>
        </w:rPr>
        <w:t xml:space="preserve"> de enero de 2018 dos mil dieciocho</w:t>
      </w:r>
      <w:r w:rsidR="00EA7087" w:rsidRPr="00E06A49">
        <w:rPr>
          <w:rFonts w:ascii="Arial" w:hAnsi="Arial" w:cs="Arial"/>
          <w:color w:val="4F81BD" w:themeColor="accent1"/>
        </w:rPr>
        <w:t xml:space="preserve">, </w:t>
      </w:r>
      <w:r w:rsidR="00FD2E01" w:rsidRPr="00E06A49">
        <w:rPr>
          <w:rFonts w:ascii="Arial" w:hAnsi="Arial" w:cs="Arial"/>
          <w:color w:val="4F81BD" w:themeColor="accent1"/>
        </w:rPr>
        <w:t xml:space="preserve">en los siguientes términos: </w:t>
      </w:r>
    </w:p>
    <w:p w:rsidR="001C2CCE" w:rsidRPr="00E06A49" w:rsidRDefault="00EA7087" w:rsidP="00146107">
      <w:pPr>
        <w:pStyle w:val="Textoindependienteprimerasangra"/>
        <w:spacing w:before="240" w:line="276" w:lineRule="auto"/>
        <w:ind w:firstLine="900"/>
        <w:rPr>
          <w:rFonts w:ascii="Arial" w:eastAsia="Arial Unicode MS" w:hAnsi="Arial" w:cs="Arial"/>
          <w:i/>
          <w:color w:val="4F81BD" w:themeColor="accent1"/>
          <w:sz w:val="22"/>
          <w:szCs w:val="22"/>
          <w:lang w:val="es-MX"/>
        </w:rPr>
      </w:pPr>
      <w:r w:rsidRPr="00E06A49">
        <w:rPr>
          <w:rFonts w:ascii="Arial" w:eastAsia="Arial Unicode MS" w:hAnsi="Arial" w:cs="Arial"/>
          <w:i/>
          <w:color w:val="4F81BD" w:themeColor="accent1"/>
          <w:sz w:val="22"/>
          <w:szCs w:val="22"/>
          <w:lang w:val="es-MX"/>
        </w:rPr>
        <w:t>“</w:t>
      </w:r>
      <w:r w:rsidR="00715AAF" w:rsidRPr="00E06A49">
        <w:rPr>
          <w:rFonts w:ascii="Arial" w:eastAsia="Arial Unicode MS" w:hAnsi="Arial" w:cs="Arial"/>
          <w:i/>
          <w:color w:val="4F81BD" w:themeColor="accent1"/>
          <w:sz w:val="22"/>
          <w:szCs w:val="22"/>
          <w:lang w:val="es-MX"/>
        </w:rPr>
        <w:t>Me permito remitir en archivo adjunto, la respuesta proporcionada por la Unidad Administrativa correspondiente.</w:t>
      </w:r>
      <w:r w:rsidR="001C2CCE" w:rsidRPr="00E06A49">
        <w:rPr>
          <w:rFonts w:ascii="Arial" w:eastAsia="Arial Unicode MS" w:hAnsi="Arial" w:cs="Arial"/>
          <w:i/>
          <w:color w:val="4F81BD" w:themeColor="accent1"/>
          <w:sz w:val="22"/>
          <w:szCs w:val="22"/>
          <w:lang w:val="es-MX"/>
        </w:rPr>
        <w:t>”</w:t>
      </w:r>
    </w:p>
    <w:p w:rsidR="000A7F35" w:rsidRPr="00E06A49" w:rsidRDefault="000A7F35" w:rsidP="001C2CCE">
      <w:pPr>
        <w:pStyle w:val="Textoindependienteprimerasangra"/>
        <w:spacing w:after="0" w:line="240" w:lineRule="auto"/>
        <w:ind w:firstLine="0"/>
        <w:rPr>
          <w:rFonts w:ascii="Arial" w:eastAsia="Arial Unicode MS" w:hAnsi="Arial" w:cs="Arial"/>
          <w:color w:val="4F81BD" w:themeColor="accent1"/>
          <w:sz w:val="18"/>
          <w:szCs w:val="18"/>
          <w:lang w:val="es-MX"/>
        </w:rPr>
      </w:pPr>
    </w:p>
    <w:p w:rsidR="00715AAF" w:rsidRPr="00E06A49" w:rsidRDefault="00715AAF" w:rsidP="001C2CCE">
      <w:pPr>
        <w:pStyle w:val="Textoindependienteprimerasangra"/>
        <w:spacing w:after="0" w:line="240" w:lineRule="auto"/>
        <w:ind w:firstLine="0"/>
        <w:rPr>
          <w:rFonts w:ascii="Arial" w:eastAsia="Arial Unicode MS" w:hAnsi="Arial" w:cs="Arial"/>
          <w:color w:val="4F81BD" w:themeColor="accent1"/>
          <w:szCs w:val="26"/>
          <w:lang w:val="es-MX"/>
        </w:rPr>
      </w:pPr>
      <w:r w:rsidRPr="00E06A49">
        <w:rPr>
          <w:rFonts w:ascii="Arial" w:eastAsia="Arial Unicode MS" w:hAnsi="Arial" w:cs="Arial"/>
          <w:color w:val="4F81BD" w:themeColor="accent1"/>
          <w:sz w:val="18"/>
          <w:szCs w:val="18"/>
          <w:lang w:val="es-MX"/>
        </w:rPr>
        <w:tab/>
      </w:r>
      <w:r w:rsidRPr="00E06A49">
        <w:rPr>
          <w:rFonts w:ascii="Arial" w:eastAsia="Arial Unicode MS" w:hAnsi="Arial" w:cs="Arial"/>
          <w:color w:val="4F81BD" w:themeColor="accent1"/>
          <w:szCs w:val="26"/>
          <w:lang w:val="es-MX"/>
        </w:rPr>
        <w:t xml:space="preserve">El contenido del archivo adjunto es el siguiente: </w:t>
      </w:r>
    </w:p>
    <w:p w:rsidR="00715AAF" w:rsidRPr="00E06A49" w:rsidRDefault="00715AAF" w:rsidP="001C2CCE">
      <w:pPr>
        <w:pStyle w:val="Textoindependienteprimerasangra"/>
        <w:spacing w:after="0" w:line="240" w:lineRule="auto"/>
        <w:ind w:firstLine="0"/>
        <w:rPr>
          <w:rFonts w:ascii="Arial" w:eastAsia="Arial Unicode MS" w:hAnsi="Arial" w:cs="Arial"/>
          <w:color w:val="4F81BD" w:themeColor="accent1"/>
          <w:sz w:val="18"/>
          <w:szCs w:val="18"/>
          <w:lang w:val="es-MX"/>
        </w:rPr>
      </w:pPr>
    </w:p>
    <w:p w:rsidR="00715AAF" w:rsidRPr="00E06A49" w:rsidRDefault="00715AAF" w:rsidP="001C2CCE">
      <w:pPr>
        <w:pStyle w:val="Textoindependienteprimerasangra"/>
        <w:spacing w:after="0" w:line="240" w:lineRule="auto"/>
        <w:ind w:firstLine="0"/>
        <w:rPr>
          <w:rFonts w:ascii="Arial" w:eastAsia="Arial Unicode MS" w:hAnsi="Arial" w:cs="Arial"/>
          <w:color w:val="4F81BD" w:themeColor="accent1"/>
          <w:sz w:val="18"/>
          <w:szCs w:val="18"/>
          <w:lang w:val="es-MX"/>
        </w:rPr>
      </w:pPr>
    </w:p>
    <w:p w:rsidR="00715AAF" w:rsidRPr="00E06A49" w:rsidRDefault="00715AAF" w:rsidP="001C2CCE">
      <w:pPr>
        <w:pStyle w:val="Textoindependienteprimerasangra"/>
        <w:spacing w:after="0" w:line="240" w:lineRule="auto"/>
        <w:ind w:firstLine="0"/>
        <w:rPr>
          <w:rFonts w:ascii="Arial" w:eastAsia="Arial Unicode MS" w:hAnsi="Arial" w:cs="Arial"/>
          <w:color w:val="4F81BD" w:themeColor="accent1"/>
          <w:sz w:val="18"/>
          <w:szCs w:val="18"/>
          <w:lang w:val="es-MX"/>
        </w:rPr>
      </w:pPr>
    </w:p>
    <w:p w:rsidR="00715AAF" w:rsidRPr="00E06A49" w:rsidRDefault="00715AAF" w:rsidP="001C2CCE">
      <w:pPr>
        <w:pStyle w:val="Textoindependienteprimerasangra"/>
        <w:spacing w:after="0" w:line="240" w:lineRule="auto"/>
        <w:ind w:firstLine="0"/>
        <w:rPr>
          <w:rFonts w:ascii="Arial" w:eastAsia="Arial Unicode MS" w:hAnsi="Arial" w:cs="Arial"/>
          <w:color w:val="4F81BD" w:themeColor="accent1"/>
          <w:sz w:val="18"/>
          <w:szCs w:val="18"/>
          <w:lang w:val="es-MX"/>
        </w:rPr>
      </w:pPr>
    </w:p>
    <w:p w:rsidR="00715AAF" w:rsidRPr="00E06A49" w:rsidRDefault="00715AAF" w:rsidP="001C2CCE">
      <w:pPr>
        <w:pStyle w:val="Textoindependienteprimerasangra"/>
        <w:spacing w:after="0" w:line="240" w:lineRule="auto"/>
        <w:ind w:firstLine="0"/>
        <w:rPr>
          <w:rFonts w:ascii="Arial" w:eastAsia="Arial Unicode MS" w:hAnsi="Arial" w:cs="Arial"/>
          <w:color w:val="4F81BD" w:themeColor="accent1"/>
          <w:sz w:val="18"/>
          <w:szCs w:val="18"/>
          <w:lang w:val="es-MX"/>
        </w:rPr>
      </w:pPr>
      <w:r w:rsidRPr="00E06A49">
        <w:rPr>
          <w:rFonts w:ascii="Arial" w:eastAsia="Arial Unicode MS" w:hAnsi="Arial" w:cs="Arial"/>
          <w:noProof/>
          <w:color w:val="4F81BD" w:themeColor="accent1"/>
          <w:sz w:val="18"/>
          <w:szCs w:val="18"/>
          <w:lang w:val="es-MX" w:eastAsia="es-MX"/>
        </w:rPr>
        <w:drawing>
          <wp:inline distT="0" distB="0" distL="0" distR="0">
            <wp:extent cx="6297930" cy="5577840"/>
            <wp:effectExtent l="1905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3193" t="11471" r="31612" b="7980"/>
                    <a:stretch>
                      <a:fillRect/>
                    </a:stretch>
                  </pic:blipFill>
                  <pic:spPr bwMode="auto">
                    <a:xfrm>
                      <a:off x="0" y="0"/>
                      <a:ext cx="6297930" cy="5577840"/>
                    </a:xfrm>
                    <a:prstGeom prst="rect">
                      <a:avLst/>
                    </a:prstGeom>
                    <a:noFill/>
                    <a:ln w="9525">
                      <a:noFill/>
                      <a:miter lim="800000"/>
                      <a:headEnd/>
                      <a:tailEnd/>
                    </a:ln>
                  </pic:spPr>
                </pic:pic>
              </a:graphicData>
            </a:graphic>
          </wp:inline>
        </w:drawing>
      </w:r>
    </w:p>
    <w:p w:rsidR="00715AAF" w:rsidRPr="00E06A49" w:rsidRDefault="00715AAF" w:rsidP="001C2CCE">
      <w:pPr>
        <w:pStyle w:val="Textoindependienteprimerasangra"/>
        <w:spacing w:after="0" w:line="240" w:lineRule="auto"/>
        <w:ind w:firstLine="0"/>
        <w:rPr>
          <w:rFonts w:ascii="Arial" w:eastAsia="Arial Unicode MS" w:hAnsi="Arial" w:cs="Arial"/>
          <w:color w:val="4F81BD" w:themeColor="accent1"/>
          <w:sz w:val="18"/>
          <w:szCs w:val="18"/>
          <w:lang w:val="es-MX"/>
        </w:rPr>
      </w:pPr>
    </w:p>
    <w:p w:rsidR="001C2CCE" w:rsidRPr="00E06A49" w:rsidRDefault="0066632E" w:rsidP="00CF4889">
      <w:pPr>
        <w:ind w:firstLine="708"/>
        <w:rPr>
          <w:rFonts w:ascii="Arial" w:eastAsia="Arial Unicode MS" w:hAnsi="Arial" w:cs="Arial"/>
          <w:color w:val="4F81BD" w:themeColor="accent1"/>
          <w:sz w:val="22"/>
          <w:szCs w:val="26"/>
          <w:lang w:val="es-MX"/>
        </w:rPr>
      </w:pPr>
      <w:r w:rsidRPr="00E06A49">
        <w:rPr>
          <w:rFonts w:ascii="Arial" w:eastAsia="Arial Unicode MS" w:hAnsi="Arial" w:cs="Arial"/>
          <w:b/>
          <w:color w:val="4F81BD" w:themeColor="accent1"/>
        </w:rPr>
        <w:t>TERCERO</w:t>
      </w:r>
      <w:r w:rsidR="00547C44" w:rsidRPr="00E06A49">
        <w:rPr>
          <w:rFonts w:ascii="Arial" w:hAnsi="Arial" w:cs="Arial"/>
          <w:b/>
          <w:color w:val="4F81BD" w:themeColor="accent1"/>
          <w:szCs w:val="26"/>
        </w:rPr>
        <w:t xml:space="preserve">. Interposición del recurso de revisión. </w:t>
      </w:r>
      <w:r w:rsidR="00FD7C4C" w:rsidRPr="00E06A49">
        <w:rPr>
          <w:rFonts w:ascii="Arial" w:eastAsia="Arial Unicode MS" w:hAnsi="Arial" w:cs="Arial"/>
          <w:color w:val="4F81BD" w:themeColor="accent1"/>
          <w:szCs w:val="26"/>
          <w:lang w:val="es-MX"/>
        </w:rPr>
        <w:t xml:space="preserve">El </w:t>
      </w:r>
      <w:r w:rsidR="00715AAF" w:rsidRPr="00E06A49">
        <w:rPr>
          <w:rFonts w:ascii="Arial" w:eastAsia="Arial Unicode MS" w:hAnsi="Arial" w:cs="Arial"/>
          <w:color w:val="4F81BD" w:themeColor="accent1"/>
          <w:szCs w:val="26"/>
          <w:lang w:val="es-MX"/>
        </w:rPr>
        <w:t>19 diecinueve</w:t>
      </w:r>
      <w:r w:rsidR="00072E88" w:rsidRPr="00E06A49">
        <w:rPr>
          <w:rFonts w:ascii="Arial" w:eastAsia="Arial Unicode MS" w:hAnsi="Arial" w:cs="Arial"/>
          <w:color w:val="4F81BD" w:themeColor="accent1"/>
          <w:szCs w:val="26"/>
          <w:lang w:val="es-MX"/>
        </w:rPr>
        <w:t xml:space="preserve"> de enero de 2018 dos mil dieciocho</w:t>
      </w:r>
      <w:r w:rsidR="00547C44" w:rsidRPr="00E06A49">
        <w:rPr>
          <w:rFonts w:ascii="Arial" w:hAnsi="Arial" w:cs="Arial"/>
          <w:color w:val="4F81BD" w:themeColor="accent1"/>
          <w:szCs w:val="26"/>
        </w:rPr>
        <w:t xml:space="preserve">, </w:t>
      </w:r>
      <w:r w:rsidR="00CF4889" w:rsidRPr="00E06A49">
        <w:rPr>
          <w:rFonts w:ascii="Arial" w:hAnsi="Arial" w:cs="Arial"/>
          <w:color w:val="4F81BD" w:themeColor="accent1"/>
          <w:szCs w:val="26"/>
        </w:rPr>
        <w:t>se interpuso el recurso de revisión en la Plata</w:t>
      </w:r>
      <w:r w:rsidR="00072E88" w:rsidRPr="00E06A49">
        <w:rPr>
          <w:rFonts w:ascii="Arial" w:hAnsi="Arial" w:cs="Arial"/>
          <w:color w:val="4F81BD" w:themeColor="accent1"/>
          <w:szCs w:val="26"/>
        </w:rPr>
        <w:t>forma Nacional de Transparencia,</w:t>
      </w:r>
      <w:r w:rsidR="00CF4889" w:rsidRPr="00E06A49">
        <w:rPr>
          <w:rFonts w:ascii="Arial" w:hAnsi="Arial" w:cs="Arial"/>
          <w:color w:val="4F81BD" w:themeColor="accent1"/>
          <w:szCs w:val="26"/>
        </w:rPr>
        <w:t xml:space="preserve"> y señaló como motivos de inconformidad: </w:t>
      </w:r>
    </w:p>
    <w:p w:rsidR="00CF4889" w:rsidRPr="00E06A49" w:rsidRDefault="00CF4889" w:rsidP="00E22573">
      <w:pPr>
        <w:spacing w:line="240" w:lineRule="auto"/>
        <w:ind w:firstLine="708"/>
        <w:rPr>
          <w:rFonts w:ascii="Arial" w:eastAsia="Arial Unicode MS" w:hAnsi="Arial" w:cs="Arial"/>
          <w:i/>
          <w:color w:val="4F81BD" w:themeColor="accent1"/>
          <w:sz w:val="22"/>
          <w:szCs w:val="26"/>
          <w:lang w:val="es-MX"/>
        </w:rPr>
      </w:pPr>
    </w:p>
    <w:p w:rsidR="00073266" w:rsidRPr="00E06A49" w:rsidRDefault="000657E0" w:rsidP="00E22573">
      <w:pPr>
        <w:spacing w:line="240" w:lineRule="auto"/>
        <w:ind w:firstLine="708"/>
        <w:rPr>
          <w:rFonts w:ascii="Arial" w:eastAsia="Arial Unicode MS" w:hAnsi="Arial" w:cs="Arial"/>
          <w:i/>
          <w:color w:val="4F81BD" w:themeColor="accent1"/>
          <w:sz w:val="22"/>
          <w:szCs w:val="26"/>
          <w:lang w:val="es-MX"/>
        </w:rPr>
      </w:pPr>
      <w:r w:rsidRPr="00E06A49">
        <w:rPr>
          <w:rFonts w:ascii="Arial" w:eastAsia="Arial Unicode MS" w:hAnsi="Arial" w:cs="Arial"/>
          <w:i/>
          <w:color w:val="4F81BD" w:themeColor="accent1"/>
          <w:sz w:val="22"/>
          <w:szCs w:val="26"/>
          <w:lang w:val="es-MX"/>
        </w:rPr>
        <w:lastRenderedPageBreak/>
        <w:t>“</w:t>
      </w:r>
      <w:r w:rsidR="00715AAF" w:rsidRPr="00E06A49">
        <w:rPr>
          <w:rFonts w:ascii="Arial" w:eastAsia="Arial Unicode MS" w:hAnsi="Arial" w:cs="Arial"/>
          <w:i/>
          <w:color w:val="4F81BD" w:themeColor="accent1"/>
          <w:sz w:val="22"/>
          <w:szCs w:val="26"/>
          <w:lang w:val="es-MX"/>
        </w:rPr>
        <w:t xml:space="preserve">NO SE ATIENDE MI SOLICITUD A CABALIDAD, ADEMAS DE QUE </w:t>
      </w:r>
      <w:proofErr w:type="spellStart"/>
      <w:r w:rsidR="00715AAF" w:rsidRPr="00E06A49">
        <w:rPr>
          <w:rFonts w:ascii="Arial" w:eastAsia="Arial Unicode MS" w:hAnsi="Arial" w:cs="Arial"/>
          <w:i/>
          <w:color w:val="4F81BD" w:themeColor="accent1"/>
          <w:sz w:val="22"/>
          <w:szCs w:val="26"/>
          <w:lang w:val="es-MX"/>
        </w:rPr>
        <w:t>QUE</w:t>
      </w:r>
      <w:proofErr w:type="spellEnd"/>
      <w:r w:rsidR="00715AAF" w:rsidRPr="00E06A49">
        <w:rPr>
          <w:rFonts w:ascii="Arial" w:eastAsia="Arial Unicode MS" w:hAnsi="Arial" w:cs="Arial"/>
          <w:i/>
          <w:color w:val="4F81BD" w:themeColor="accent1"/>
          <w:sz w:val="22"/>
          <w:szCs w:val="26"/>
          <w:lang w:val="es-MX"/>
        </w:rPr>
        <w:t xml:space="preserve"> CASUALIDAD QUE AL INGENIERO SE LE FUE UNICAMENTE EL LOGO DE GOBIERNO DEL ESTADO Y NO DE OTRO SUJETO OBLIGADO, SOLICITO SE HAGA UN ESTUDIO EXHAUSTIVO CON AREAS COMPETENTES PARA QUE ESTAS DETERMINEN SI EFECTIVAMENTE LA EXPLICACIÓN SOMERA QUE PRETENDE DAR EL INGENIERO Y QUE NO SATISFACE MI SOLICITUD ES REAL Y SE PROCEDA ADMINISTRATIVAMENTE EN CONTRA DE ESTA PERSONA QUE HAYA UNA SANCION POR EL FAVORITISMO EVIDENTE QUE EXISTE A FAVOR DE GOBIERNO DEL ESTADO QUE HASTA PUBLICIDAD LE HACEN, QUE HAYA IGUALDAD CON TODOS LOS SUJETOS OBLIGADOS</w:t>
      </w:r>
      <w:r w:rsidR="00072E88" w:rsidRPr="00E06A49">
        <w:rPr>
          <w:rFonts w:ascii="Arial" w:eastAsia="Arial Unicode MS" w:hAnsi="Arial" w:cs="Arial"/>
          <w:i/>
          <w:color w:val="4F81BD" w:themeColor="accent1"/>
          <w:sz w:val="22"/>
          <w:szCs w:val="26"/>
          <w:lang w:val="es-MX"/>
        </w:rPr>
        <w:t>"</w:t>
      </w:r>
      <w:r w:rsidR="0011618F" w:rsidRPr="00E06A49">
        <w:rPr>
          <w:rFonts w:ascii="Arial" w:eastAsia="Arial Unicode MS" w:hAnsi="Arial" w:cs="Arial"/>
          <w:i/>
          <w:color w:val="4F81BD" w:themeColor="accent1"/>
          <w:sz w:val="22"/>
          <w:szCs w:val="26"/>
          <w:lang w:val="es-MX"/>
        </w:rPr>
        <w:t>.</w:t>
      </w:r>
    </w:p>
    <w:p w:rsidR="00072E88" w:rsidRPr="00E06A49" w:rsidRDefault="00072E88" w:rsidP="00073266">
      <w:pPr>
        <w:spacing w:after="240"/>
        <w:ind w:firstLine="708"/>
        <w:rPr>
          <w:rFonts w:ascii="Arial" w:hAnsi="Arial" w:cs="Arial"/>
          <w:b/>
          <w:color w:val="4F81BD" w:themeColor="accent1"/>
        </w:rPr>
      </w:pPr>
    </w:p>
    <w:p w:rsidR="00547C44" w:rsidRPr="00E06A49" w:rsidRDefault="00E13F78" w:rsidP="00073266">
      <w:pPr>
        <w:spacing w:after="240"/>
        <w:ind w:firstLine="708"/>
        <w:rPr>
          <w:rFonts w:ascii="Arial" w:hAnsi="Arial" w:cs="Arial"/>
          <w:color w:val="4F81BD" w:themeColor="accent1"/>
        </w:rPr>
      </w:pPr>
      <w:r w:rsidRPr="00E06A49">
        <w:rPr>
          <w:rFonts w:ascii="Arial" w:hAnsi="Arial" w:cs="Arial"/>
          <w:b/>
          <w:color w:val="4F81BD" w:themeColor="accent1"/>
        </w:rPr>
        <w:t xml:space="preserve">CUARTO. </w:t>
      </w:r>
      <w:r w:rsidR="00547C44" w:rsidRPr="00E06A49">
        <w:rPr>
          <w:rFonts w:ascii="Arial" w:hAnsi="Arial" w:cs="Arial"/>
          <w:b/>
          <w:color w:val="4F81BD" w:themeColor="accent1"/>
        </w:rPr>
        <w:t>Turno.</w:t>
      </w:r>
      <w:r w:rsidR="00547C44" w:rsidRPr="00E06A49">
        <w:rPr>
          <w:rFonts w:ascii="Arial" w:hAnsi="Arial" w:cs="Arial"/>
          <w:color w:val="4F81BD" w:themeColor="accent1"/>
        </w:rPr>
        <w:t xml:space="preserve"> De conformidad con el artículo 174, fracción I de la Ley de Transparencia y Acceso a la Información Pública del Estado, el recurso de revisión R</w:t>
      </w:r>
      <w:r w:rsidR="00715AAF" w:rsidRPr="00E06A49">
        <w:rPr>
          <w:rFonts w:ascii="Arial" w:hAnsi="Arial" w:cs="Arial"/>
          <w:color w:val="4F81BD" w:themeColor="accent1"/>
        </w:rPr>
        <w:t>R-033</w:t>
      </w:r>
      <w:r w:rsidR="00072E88" w:rsidRPr="00E06A49">
        <w:rPr>
          <w:rFonts w:ascii="Arial" w:hAnsi="Arial" w:cs="Arial"/>
          <w:color w:val="4F81BD" w:themeColor="accent1"/>
        </w:rPr>
        <w:t>/2018</w:t>
      </w:r>
      <w:r w:rsidR="00547C44" w:rsidRPr="00E06A49">
        <w:rPr>
          <w:rFonts w:ascii="Arial" w:hAnsi="Arial" w:cs="Arial"/>
          <w:color w:val="4F81BD" w:themeColor="accent1"/>
        </w:rPr>
        <w:t>-3 fue turnado a la Comisionada Ponente, para que sustanciara el periodo de instrucción, y en su momento presentara al Pleno el proyecto de resolución correspondiente.</w:t>
      </w:r>
    </w:p>
    <w:p w:rsidR="00547C44" w:rsidRPr="00E06A49" w:rsidRDefault="00DE2F30" w:rsidP="00547C44">
      <w:pPr>
        <w:spacing w:after="240"/>
        <w:rPr>
          <w:rFonts w:ascii="Arial" w:hAnsi="Arial" w:cs="Arial"/>
          <w:color w:val="4F81BD" w:themeColor="accent1"/>
        </w:rPr>
      </w:pPr>
      <w:r w:rsidRPr="00E06A49">
        <w:rPr>
          <w:rFonts w:ascii="Arial" w:hAnsi="Arial" w:cs="Arial"/>
          <w:b/>
          <w:color w:val="4F81BD" w:themeColor="accent1"/>
        </w:rPr>
        <w:tab/>
      </w:r>
      <w:r w:rsidR="00E13F78" w:rsidRPr="00E06A49">
        <w:rPr>
          <w:rFonts w:ascii="Arial" w:hAnsi="Arial" w:cs="Arial"/>
          <w:b/>
          <w:color w:val="4F81BD" w:themeColor="accent1"/>
        </w:rPr>
        <w:t>QUINTO</w:t>
      </w:r>
      <w:r w:rsidR="00547C44" w:rsidRPr="00E06A49">
        <w:rPr>
          <w:rFonts w:ascii="Arial" w:hAnsi="Arial" w:cs="Arial"/>
          <w:b/>
          <w:color w:val="4F81BD" w:themeColor="accent1"/>
        </w:rPr>
        <w:t xml:space="preserve">. Admisión. </w:t>
      </w:r>
      <w:r w:rsidR="00547C44" w:rsidRPr="00E06A49">
        <w:rPr>
          <w:rFonts w:ascii="Arial" w:hAnsi="Arial" w:cs="Arial"/>
          <w:color w:val="4F81BD" w:themeColor="accent1"/>
        </w:rPr>
        <w:t xml:space="preserve">El </w:t>
      </w:r>
      <w:r w:rsidR="00072E88" w:rsidRPr="00E06A49">
        <w:rPr>
          <w:rFonts w:ascii="Arial" w:hAnsi="Arial" w:cs="Arial"/>
          <w:color w:val="4F81BD" w:themeColor="accent1"/>
        </w:rPr>
        <w:t>06 seis de febrero de 2018 dos mil dieciocho</w:t>
      </w:r>
      <w:r w:rsidR="00547C44" w:rsidRPr="00E06A49">
        <w:rPr>
          <w:rFonts w:ascii="Arial" w:hAnsi="Arial" w:cs="Arial"/>
          <w:color w:val="4F81BD" w:themeColor="accent1"/>
        </w:rPr>
        <w:t xml:space="preserve">, esta Comisión, con base en 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D711D" w:rsidRPr="00E06A49" w:rsidRDefault="00DE2F30" w:rsidP="0036174A">
      <w:pPr>
        <w:spacing w:before="240" w:after="240"/>
        <w:rPr>
          <w:rFonts w:ascii="Arial" w:hAnsi="Arial" w:cs="Arial"/>
          <w:color w:val="4F81BD" w:themeColor="accent1"/>
        </w:rPr>
      </w:pPr>
      <w:r w:rsidRPr="00E06A49">
        <w:rPr>
          <w:rFonts w:ascii="Arial" w:hAnsi="Arial" w:cs="Arial"/>
          <w:b/>
          <w:color w:val="4F81BD" w:themeColor="accent1"/>
        </w:rPr>
        <w:tab/>
      </w:r>
      <w:r w:rsidR="00E13F78" w:rsidRPr="00E06A49">
        <w:rPr>
          <w:rFonts w:ascii="Arial" w:hAnsi="Arial" w:cs="Arial"/>
          <w:b/>
          <w:color w:val="4F81BD" w:themeColor="accent1"/>
        </w:rPr>
        <w:t>SEXTO</w:t>
      </w:r>
      <w:r w:rsidR="00547C44" w:rsidRPr="00E06A49">
        <w:rPr>
          <w:rFonts w:ascii="Arial" w:hAnsi="Arial" w:cs="Arial"/>
          <w:b/>
          <w:color w:val="4F81BD" w:themeColor="accent1"/>
        </w:rPr>
        <w:t xml:space="preserve">. </w:t>
      </w:r>
      <w:r w:rsidR="005678A3" w:rsidRPr="00E06A49">
        <w:rPr>
          <w:rFonts w:ascii="Arial" w:hAnsi="Arial" w:cs="Arial"/>
          <w:b/>
          <w:color w:val="4F81BD" w:themeColor="accent1"/>
        </w:rPr>
        <w:t>Manifestaciones de las partes</w:t>
      </w:r>
      <w:r w:rsidR="00547C44" w:rsidRPr="00E06A49">
        <w:rPr>
          <w:rFonts w:ascii="Arial" w:hAnsi="Arial" w:cs="Arial"/>
          <w:b/>
          <w:color w:val="4F81BD" w:themeColor="accent1"/>
        </w:rPr>
        <w:t>.</w:t>
      </w:r>
      <w:r w:rsidR="00547C44" w:rsidRPr="00E06A49">
        <w:rPr>
          <w:rFonts w:ascii="Arial" w:hAnsi="Arial" w:cs="Arial"/>
          <w:color w:val="4F81BD" w:themeColor="accent1"/>
        </w:rPr>
        <w:t xml:space="preserve"> </w:t>
      </w:r>
      <w:r w:rsidR="004159CF" w:rsidRPr="00E06A49">
        <w:rPr>
          <w:rFonts w:ascii="Arial" w:hAnsi="Arial" w:cs="Arial"/>
          <w:color w:val="4F81BD" w:themeColor="accent1"/>
        </w:rPr>
        <w:t xml:space="preserve">Mediante acuerdo </w:t>
      </w:r>
      <w:r w:rsidR="0036174A" w:rsidRPr="00E06A49">
        <w:rPr>
          <w:rFonts w:ascii="Arial" w:hAnsi="Arial" w:cs="Arial"/>
          <w:color w:val="4F81BD" w:themeColor="accent1"/>
        </w:rPr>
        <w:t xml:space="preserve">23 veintitrés </w:t>
      </w:r>
      <w:r w:rsidR="006A5EBB" w:rsidRPr="00E06A49">
        <w:rPr>
          <w:rFonts w:ascii="Arial" w:hAnsi="Arial" w:cs="Arial"/>
          <w:color w:val="4F81BD" w:themeColor="accent1"/>
        </w:rPr>
        <w:t xml:space="preserve">de </w:t>
      </w:r>
      <w:r w:rsidR="00072E88" w:rsidRPr="00E06A49">
        <w:rPr>
          <w:rFonts w:ascii="Arial" w:hAnsi="Arial" w:cs="Arial"/>
          <w:color w:val="4F81BD" w:themeColor="accent1"/>
        </w:rPr>
        <w:t>febrero</w:t>
      </w:r>
      <w:r w:rsidR="0036174A" w:rsidRPr="00E06A49">
        <w:rPr>
          <w:rFonts w:ascii="Arial" w:hAnsi="Arial" w:cs="Arial"/>
          <w:color w:val="4F81BD" w:themeColor="accent1"/>
        </w:rPr>
        <w:t xml:space="preserve"> de 201</w:t>
      </w:r>
      <w:r w:rsidR="00072E88" w:rsidRPr="00E06A49">
        <w:rPr>
          <w:rFonts w:ascii="Arial" w:hAnsi="Arial" w:cs="Arial"/>
          <w:color w:val="4F81BD" w:themeColor="accent1"/>
        </w:rPr>
        <w:t>8</w:t>
      </w:r>
      <w:r w:rsidR="00547C44" w:rsidRPr="00E06A49">
        <w:rPr>
          <w:rFonts w:ascii="Arial" w:hAnsi="Arial" w:cs="Arial"/>
          <w:color w:val="4F81BD" w:themeColor="accent1"/>
        </w:rPr>
        <w:t xml:space="preserve"> dos mil dieci</w:t>
      </w:r>
      <w:r w:rsidR="00072E88" w:rsidRPr="00E06A49">
        <w:rPr>
          <w:rFonts w:ascii="Arial" w:hAnsi="Arial" w:cs="Arial"/>
          <w:color w:val="4F81BD" w:themeColor="accent1"/>
        </w:rPr>
        <w:t>ocho</w:t>
      </w:r>
      <w:r w:rsidR="00547C44" w:rsidRPr="00E06A49">
        <w:rPr>
          <w:rFonts w:ascii="Arial" w:hAnsi="Arial" w:cs="Arial"/>
          <w:color w:val="4F81BD" w:themeColor="accent1"/>
        </w:rPr>
        <w:t xml:space="preserve">, </w:t>
      </w:r>
      <w:r w:rsidR="00015997" w:rsidRPr="00E06A49">
        <w:rPr>
          <w:rFonts w:ascii="Arial" w:hAnsi="Arial" w:cs="Arial"/>
          <w:color w:val="4F81BD" w:themeColor="accent1"/>
        </w:rPr>
        <w:t xml:space="preserve">se tuvo por recibido </w:t>
      </w:r>
      <w:r w:rsidR="0036174A" w:rsidRPr="00E06A49">
        <w:rPr>
          <w:rFonts w:ascii="Arial" w:hAnsi="Arial" w:cs="Arial"/>
          <w:color w:val="4F81BD" w:themeColor="accent1"/>
        </w:rPr>
        <w:t>el</w:t>
      </w:r>
      <w:r w:rsidR="005E6EF8" w:rsidRPr="00E06A49">
        <w:rPr>
          <w:rFonts w:ascii="Arial" w:hAnsi="Arial" w:cs="Arial"/>
          <w:color w:val="4F81BD" w:themeColor="accent1"/>
        </w:rPr>
        <w:t xml:space="preserve"> </w:t>
      </w:r>
      <w:r w:rsidR="00015997" w:rsidRPr="00E06A49">
        <w:rPr>
          <w:rFonts w:ascii="Arial" w:hAnsi="Arial" w:cs="Arial"/>
          <w:color w:val="4F81BD" w:themeColor="accent1"/>
        </w:rPr>
        <w:t xml:space="preserve">oficio </w:t>
      </w:r>
      <w:r w:rsidR="00715AAF" w:rsidRPr="00E06A49">
        <w:rPr>
          <w:rFonts w:ascii="Arial" w:hAnsi="Arial" w:cs="Arial"/>
          <w:color w:val="4F81BD" w:themeColor="accent1"/>
        </w:rPr>
        <w:t>Cegaip-R-UT069</w:t>
      </w:r>
      <w:r w:rsidR="00072E88" w:rsidRPr="00E06A49">
        <w:rPr>
          <w:rFonts w:ascii="Arial" w:hAnsi="Arial" w:cs="Arial"/>
          <w:color w:val="4F81BD" w:themeColor="accent1"/>
        </w:rPr>
        <w:t>/18</w:t>
      </w:r>
      <w:r w:rsidR="005E6EF8" w:rsidRPr="00E06A49">
        <w:rPr>
          <w:rFonts w:ascii="Arial" w:hAnsi="Arial" w:cs="Arial"/>
          <w:color w:val="4F81BD" w:themeColor="accent1"/>
        </w:rPr>
        <w:t>,</w:t>
      </w:r>
      <w:r w:rsidR="004E5342" w:rsidRPr="00E06A49">
        <w:rPr>
          <w:rFonts w:ascii="Arial" w:hAnsi="Arial" w:cs="Arial"/>
          <w:color w:val="4F81BD" w:themeColor="accent1"/>
        </w:rPr>
        <w:t xml:space="preserve"> </w:t>
      </w:r>
      <w:r w:rsidR="0036174A" w:rsidRPr="00E06A49">
        <w:rPr>
          <w:rFonts w:ascii="Arial" w:hAnsi="Arial" w:cs="Arial"/>
          <w:color w:val="4F81BD" w:themeColor="accent1"/>
        </w:rPr>
        <w:t xml:space="preserve">signado por </w:t>
      </w:r>
      <w:r w:rsidR="00072E88" w:rsidRPr="00E06A49">
        <w:rPr>
          <w:rFonts w:ascii="Arial" w:hAnsi="Arial" w:cs="Arial"/>
          <w:color w:val="4F81BD" w:themeColor="accent1"/>
        </w:rPr>
        <w:t>la Titular de la Unidad de Transparencia de este Órgano Garante</w:t>
      </w:r>
      <w:r w:rsidR="0036174A" w:rsidRPr="00E06A49">
        <w:rPr>
          <w:rFonts w:ascii="Arial" w:hAnsi="Arial" w:cs="Arial"/>
          <w:color w:val="4F81BD" w:themeColor="accent1"/>
        </w:rPr>
        <w:t>, el cual se recibió</w:t>
      </w:r>
      <w:r w:rsidR="004159CF" w:rsidRPr="00E06A49">
        <w:rPr>
          <w:rFonts w:ascii="Arial" w:hAnsi="Arial" w:cs="Arial"/>
          <w:color w:val="4F81BD" w:themeColor="accent1"/>
        </w:rPr>
        <w:t xml:space="preserve"> </w:t>
      </w:r>
      <w:r w:rsidR="00CE08DF" w:rsidRPr="00E06A49">
        <w:rPr>
          <w:rFonts w:ascii="Arial" w:hAnsi="Arial" w:cs="Arial"/>
          <w:color w:val="4F81BD" w:themeColor="accent1"/>
        </w:rPr>
        <w:t>d</w:t>
      </w:r>
      <w:r w:rsidR="004159CF" w:rsidRPr="00E06A49">
        <w:rPr>
          <w:rFonts w:ascii="Arial" w:hAnsi="Arial" w:cs="Arial"/>
          <w:color w:val="4F81BD" w:themeColor="accent1"/>
        </w:rPr>
        <w:t>en</w:t>
      </w:r>
      <w:r w:rsidR="00CE08DF" w:rsidRPr="00E06A49">
        <w:rPr>
          <w:rFonts w:ascii="Arial" w:hAnsi="Arial" w:cs="Arial"/>
          <w:color w:val="4F81BD" w:themeColor="accent1"/>
        </w:rPr>
        <w:t xml:space="preserve">tro del término concedido para las partes, tal y como se asentó en </w:t>
      </w:r>
      <w:r w:rsidR="004159CF" w:rsidRPr="00E06A49">
        <w:rPr>
          <w:rFonts w:ascii="Arial" w:hAnsi="Arial" w:cs="Arial"/>
          <w:color w:val="4F81BD" w:themeColor="accent1"/>
        </w:rPr>
        <w:t xml:space="preserve">la certificación que obra a foja </w:t>
      </w:r>
      <w:r w:rsidR="00715AAF" w:rsidRPr="00E06A49">
        <w:rPr>
          <w:rFonts w:ascii="Arial" w:hAnsi="Arial" w:cs="Arial"/>
          <w:color w:val="4F81BD" w:themeColor="accent1"/>
        </w:rPr>
        <w:t>33</w:t>
      </w:r>
      <w:r w:rsidR="00545919" w:rsidRPr="00E06A49">
        <w:rPr>
          <w:rFonts w:ascii="Arial" w:hAnsi="Arial" w:cs="Arial"/>
          <w:color w:val="4F81BD" w:themeColor="accent1"/>
        </w:rPr>
        <w:t xml:space="preserve"> del presente sumario</w:t>
      </w:r>
      <w:r w:rsidR="004159CF" w:rsidRPr="00E06A49">
        <w:rPr>
          <w:rFonts w:ascii="Arial" w:hAnsi="Arial" w:cs="Arial"/>
          <w:color w:val="4F81BD" w:themeColor="accent1"/>
        </w:rPr>
        <w:t xml:space="preserve">. </w:t>
      </w:r>
    </w:p>
    <w:p w:rsidR="00547C44" w:rsidRPr="00E06A49" w:rsidRDefault="00547C44" w:rsidP="00547C44">
      <w:pPr>
        <w:rPr>
          <w:rFonts w:ascii="Arial" w:hAnsi="Arial" w:cs="Arial"/>
          <w:color w:val="4F81BD" w:themeColor="accent1"/>
        </w:rPr>
      </w:pPr>
      <w:r w:rsidRPr="00E06A49">
        <w:rPr>
          <w:rFonts w:ascii="Arial" w:hAnsi="Arial" w:cs="Arial"/>
          <w:color w:val="4F81BD" w:themeColor="accent1"/>
        </w:rPr>
        <w:tab/>
        <w:t>Por lo que toca a</w:t>
      </w:r>
      <w:r w:rsidR="00086D3C" w:rsidRPr="00E06A49">
        <w:rPr>
          <w:rFonts w:ascii="Arial" w:hAnsi="Arial" w:cs="Arial"/>
          <w:color w:val="4F81BD" w:themeColor="accent1"/>
        </w:rPr>
        <w:t xml:space="preserve"> </w:t>
      </w:r>
      <w:r w:rsidRPr="00E06A49">
        <w:rPr>
          <w:rFonts w:ascii="Arial" w:hAnsi="Arial" w:cs="Arial"/>
          <w:color w:val="4F81BD" w:themeColor="accent1"/>
        </w:rPr>
        <w:t>l</w:t>
      </w:r>
      <w:r w:rsidR="00086D3C" w:rsidRPr="00E06A49">
        <w:rPr>
          <w:rFonts w:ascii="Arial" w:hAnsi="Arial" w:cs="Arial"/>
          <w:color w:val="4F81BD" w:themeColor="accent1"/>
        </w:rPr>
        <w:t>a</w:t>
      </w:r>
      <w:r w:rsidRPr="00E06A49">
        <w:rPr>
          <w:rFonts w:ascii="Arial" w:hAnsi="Arial" w:cs="Arial"/>
          <w:color w:val="4F81BD" w:themeColor="accent1"/>
        </w:rPr>
        <w:t xml:space="preserve"> </w:t>
      </w:r>
      <w:r w:rsidR="004159CF" w:rsidRPr="00E06A49">
        <w:rPr>
          <w:rFonts w:ascii="Arial" w:hAnsi="Arial" w:cs="Arial"/>
          <w:color w:val="4F81BD" w:themeColor="accent1"/>
        </w:rPr>
        <w:t>recurrente,</w:t>
      </w:r>
      <w:r w:rsidRPr="00E06A49">
        <w:rPr>
          <w:rFonts w:ascii="Arial" w:hAnsi="Arial" w:cs="Arial"/>
          <w:color w:val="4F81BD" w:themeColor="accent1"/>
        </w:rPr>
        <w:t xml:space="preserve"> no hizo uso de su derecho contenido en el artículo 174, fracción III de la Ley de Transparencia del Estado.</w:t>
      </w:r>
    </w:p>
    <w:p w:rsidR="00B66746" w:rsidRPr="00E06A49" w:rsidRDefault="00547C44" w:rsidP="0036174A">
      <w:pPr>
        <w:spacing w:before="240"/>
        <w:rPr>
          <w:rFonts w:ascii="Arial" w:hAnsi="Arial" w:cs="Arial"/>
          <w:b/>
          <w:color w:val="4F81BD" w:themeColor="accent1"/>
        </w:rPr>
      </w:pPr>
      <w:r w:rsidRPr="00E06A49">
        <w:rPr>
          <w:rFonts w:ascii="Arial" w:hAnsi="Arial" w:cs="Arial"/>
          <w:color w:val="4F81BD" w:themeColor="accent1"/>
        </w:rPr>
        <w:tab/>
      </w:r>
      <w:r w:rsidR="00EF50D9" w:rsidRPr="00E06A49">
        <w:rPr>
          <w:rFonts w:ascii="Arial" w:hAnsi="Arial" w:cs="Arial"/>
          <w:b/>
          <w:color w:val="4F81BD" w:themeColor="accent1"/>
        </w:rPr>
        <w:t xml:space="preserve">SÉPTIMO. </w:t>
      </w:r>
      <w:r w:rsidRPr="00E06A49">
        <w:rPr>
          <w:rFonts w:ascii="Arial" w:hAnsi="Arial" w:cs="Arial"/>
          <w:b/>
          <w:color w:val="4F81BD" w:themeColor="accent1"/>
        </w:rPr>
        <w:t xml:space="preserve">Cierre de Instrucción. </w:t>
      </w:r>
      <w:r w:rsidR="000A6C1C" w:rsidRPr="00E06A49">
        <w:rPr>
          <w:rFonts w:ascii="Arial" w:hAnsi="Arial" w:cs="Arial"/>
          <w:color w:val="4F81BD" w:themeColor="accent1"/>
        </w:rPr>
        <w:t xml:space="preserve">El </w:t>
      </w:r>
      <w:r w:rsidR="0036174A" w:rsidRPr="00E06A49">
        <w:rPr>
          <w:rFonts w:ascii="Arial" w:hAnsi="Arial" w:cs="Arial"/>
          <w:color w:val="4F81BD" w:themeColor="accent1"/>
        </w:rPr>
        <w:t xml:space="preserve">23 veintitrés de </w:t>
      </w:r>
      <w:r w:rsidR="00072E88" w:rsidRPr="00E06A49">
        <w:rPr>
          <w:rFonts w:ascii="Arial" w:hAnsi="Arial" w:cs="Arial"/>
          <w:color w:val="4F81BD" w:themeColor="accent1"/>
        </w:rPr>
        <w:t>febrero de 2018 dos mil dieciocho</w:t>
      </w:r>
      <w:r w:rsidRPr="00E06A49">
        <w:rPr>
          <w:rFonts w:ascii="Arial" w:hAnsi="Arial" w:cs="Arial"/>
          <w:color w:val="4F81BD" w:themeColor="accent1"/>
        </w:rPr>
        <w:t xml:space="preserve">, se decretó el Cierre de Instrucción del expediente </w:t>
      </w:r>
      <w:r w:rsidRPr="00E06A49">
        <w:rPr>
          <w:rFonts w:ascii="Arial" w:hAnsi="Arial" w:cs="Arial"/>
          <w:color w:val="4F81BD" w:themeColor="accent1"/>
        </w:rPr>
        <w:lastRenderedPageBreak/>
        <w:t>formado con motivo del presente recurso de revisión, a fin de que la ponente presentara el proyecto de resolución correspondiente.</w:t>
      </w:r>
      <w:r w:rsidR="006121A8" w:rsidRPr="00E06A49">
        <w:rPr>
          <w:rFonts w:ascii="Arial" w:hAnsi="Arial" w:cs="Arial"/>
          <w:b/>
          <w:color w:val="4F81BD" w:themeColor="accent1"/>
        </w:rPr>
        <w:t xml:space="preserve"> </w:t>
      </w:r>
    </w:p>
    <w:p w:rsidR="00831D71" w:rsidRPr="00E06A49" w:rsidRDefault="00547C44" w:rsidP="00DE2F30">
      <w:pPr>
        <w:spacing w:before="240"/>
        <w:jc w:val="center"/>
        <w:outlineLvl w:val="0"/>
        <w:rPr>
          <w:rFonts w:ascii="Arial" w:hAnsi="Arial" w:cs="Arial"/>
          <w:b/>
          <w:color w:val="4F81BD" w:themeColor="accent1"/>
        </w:rPr>
      </w:pPr>
      <w:r w:rsidRPr="00E06A49">
        <w:rPr>
          <w:rFonts w:ascii="Arial" w:hAnsi="Arial" w:cs="Arial"/>
          <w:b/>
          <w:color w:val="4F81BD" w:themeColor="accent1"/>
        </w:rPr>
        <w:t xml:space="preserve">C O N S I D E R A N D O </w:t>
      </w:r>
    </w:p>
    <w:p w:rsidR="0072714A" w:rsidRPr="00E06A49" w:rsidRDefault="00547C44" w:rsidP="00545919">
      <w:pPr>
        <w:pStyle w:val="Textoindependienteprimerasangra"/>
        <w:spacing w:before="240"/>
        <w:ind w:firstLine="900"/>
        <w:rPr>
          <w:rFonts w:ascii="Arial" w:hAnsi="Arial" w:cs="Arial"/>
          <w:color w:val="4F81BD" w:themeColor="accent1"/>
        </w:rPr>
      </w:pPr>
      <w:r w:rsidRPr="00E06A49">
        <w:rPr>
          <w:rFonts w:ascii="Arial" w:eastAsia="Arial Unicode MS" w:hAnsi="Arial" w:cs="Arial"/>
          <w:b/>
          <w:color w:val="4F81BD" w:themeColor="accent1"/>
        </w:rPr>
        <w:t>PRIMERO. Competencia.</w:t>
      </w:r>
      <w:r w:rsidRPr="00E06A49">
        <w:rPr>
          <w:rFonts w:ascii="Arial" w:eastAsia="Arial Unicode MS" w:hAnsi="Arial" w:cs="Arial"/>
          <w:color w:val="4F81BD" w:themeColor="accent1"/>
        </w:rPr>
        <w:t xml:space="preserve"> El Pleno de esta Comisión Estatal de Garantía de Acceso a la Información Pública es competente para resolver el presente recurso de revisión de conformidad c</w:t>
      </w:r>
      <w:r w:rsidR="0047108E" w:rsidRPr="00E06A49">
        <w:rPr>
          <w:rFonts w:ascii="Arial" w:eastAsia="Arial Unicode MS" w:hAnsi="Arial" w:cs="Arial"/>
          <w:color w:val="4F81BD" w:themeColor="accent1"/>
        </w:rPr>
        <w:t>on los artículos 6°, apartado A</w:t>
      </w:r>
      <w:r w:rsidRPr="00E06A49">
        <w:rPr>
          <w:rFonts w:ascii="Arial" w:eastAsia="Arial Unicode MS" w:hAnsi="Arial" w:cs="Arial"/>
          <w:color w:val="4F81BD" w:themeColor="accent1"/>
        </w:rPr>
        <w:t>,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w:t>
      </w:r>
      <w:r w:rsidR="00470EC1" w:rsidRPr="00E06A49">
        <w:rPr>
          <w:rFonts w:ascii="Arial" w:eastAsia="Arial Unicode MS" w:hAnsi="Arial" w:cs="Arial"/>
          <w:color w:val="4F81BD" w:themeColor="accent1"/>
        </w:rPr>
        <w:t xml:space="preserve"> del Estado de San Luis </w:t>
      </w:r>
      <w:r w:rsidR="00663AF7" w:rsidRPr="00E06A49">
        <w:rPr>
          <w:rFonts w:ascii="Arial" w:eastAsia="Arial Unicode MS" w:hAnsi="Arial" w:cs="Arial"/>
          <w:color w:val="4F81BD" w:themeColor="accent1"/>
        </w:rPr>
        <w:t>P</w:t>
      </w:r>
      <w:r w:rsidR="00470EC1" w:rsidRPr="00E06A49">
        <w:rPr>
          <w:rFonts w:ascii="Arial" w:eastAsia="Arial Unicode MS" w:hAnsi="Arial" w:cs="Arial"/>
          <w:color w:val="4F81BD" w:themeColor="accent1"/>
        </w:rPr>
        <w:t>otosí.</w:t>
      </w:r>
    </w:p>
    <w:p w:rsidR="00C617A6" w:rsidRPr="00E06A49" w:rsidRDefault="00C617A6" w:rsidP="00C617A6">
      <w:pPr>
        <w:pStyle w:val="Textoindependienteprimerasangra"/>
        <w:spacing w:before="240"/>
        <w:ind w:firstLine="708"/>
        <w:rPr>
          <w:rFonts w:ascii="Arial" w:hAnsi="Arial" w:cs="Arial"/>
          <w:color w:val="4F81BD" w:themeColor="accent1"/>
          <w:szCs w:val="26"/>
        </w:rPr>
      </w:pPr>
      <w:r w:rsidRPr="00E06A49">
        <w:rPr>
          <w:rFonts w:ascii="Arial" w:eastAsia="Arial Unicode MS" w:hAnsi="Arial" w:cs="Arial"/>
          <w:color w:val="4F81BD" w:themeColor="accent1"/>
        </w:rPr>
        <w:t xml:space="preserve">Sin embargo, esta Comisión </w:t>
      </w:r>
      <w:r w:rsidRPr="00E06A49">
        <w:rPr>
          <w:rFonts w:ascii="Arial" w:hAnsi="Arial" w:cs="Arial"/>
          <w:color w:val="4F81BD" w:themeColor="accent1"/>
          <w:szCs w:val="26"/>
        </w:rPr>
        <w:t>está impedida para conocer y resolver de las inconformidades hechas valer por el solicitante, lo anterior en términos de lo dispuesto por el artículo 8° de la Constitución Política de los Estados Unidos Mexicanos, es decir, cuando se formule una solicitud ejerciendo el Derecho de Petición, lo anterior se robustece por el criterio 329/2009 de esta Comisión:</w:t>
      </w: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w:t>
      </w:r>
      <w:r w:rsidRPr="00E06A49">
        <w:rPr>
          <w:rFonts w:ascii="Arial" w:hAnsi="Arial" w:cs="Arial"/>
          <w:b/>
          <w:i/>
          <w:color w:val="4F81BD" w:themeColor="accent1"/>
          <w:sz w:val="20"/>
          <w:szCs w:val="20"/>
        </w:rPr>
        <w:t>DIFERENCIA ENTRE DERECHO DE PETICIÓN Y DERECHO DE ACCESO A LA INFORMACIÓN PÚBLICA</w:t>
      </w:r>
      <w:r w:rsidRPr="00E06A49">
        <w:rPr>
          <w:rFonts w:ascii="Arial" w:hAnsi="Arial" w:cs="Arial"/>
          <w:i/>
          <w:color w:val="4F81BD" w:themeColor="accent1"/>
          <w:sz w:val="20"/>
          <w:szCs w:val="20"/>
        </w:rPr>
        <w:t xml:space="preserve"> “En virtud de algunas de las resoluciones que esta Comisión Estatal de Garantía y Acceso a la Información Pública del Estado de San Luis Potosí ha emitido en el sentido de declararse incompetente para conocer de los asuntos que se presentan relacionados con el ejercicio del derecho de petición consagrado en el artículo 8 de la Constitución Política de los Estados Unidos Mexicanos derivado de la confusión generada entre los habitantes del Estado con el ejercicio de su derecho de acceso a la información pública, por ello, es que este Órgano Colegiado preocupado de que las personas hagan efectivo dicho derecho de acceso a la información pública de conformidad con los artículos 6, párrafo segundo, fracción IV, de la Constitución Política de los Estados Unidos Mexicanos; 17 Bis, Constitución Política del Estado Libre y Soberano del Estado de San Luis Potosí, 2, fracción I, 3, fracción XII, 5, 81, 82, 84, fracción I, de la Ley de Transparencia y Acceso a la Información Pública vigente en el Estado, establece las diferencias esenciales entre el derecho de petición y el de acceso a la información precisamente para garantizar los principios constitucionales tanto a nivel federal como local en cuanto al derecho de información se refiere.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En primer lugar se debe dejar en claro que los conceptos de derecho a la información y el derecho de acceso a la información no deben ser necesariamente sinónimos, ya que en cuanto al derecho a la información no existe una respuesta que ofrezca un concepto válido, pues el derecho a la información, en su sentido amplio de acuerdo con el artículo 19 de la Declaración Universal de los Derecho Humanos es la garantía fundamental que toda persona posee a atraerse información, a informar y a ser informada y, el derecho de acceso a la información pública puede definirse como la </w:t>
      </w:r>
      <w:r w:rsidRPr="00E06A49">
        <w:rPr>
          <w:rFonts w:ascii="Arial" w:hAnsi="Arial" w:cs="Arial"/>
          <w:i/>
          <w:color w:val="4F81BD" w:themeColor="accent1"/>
          <w:sz w:val="20"/>
          <w:szCs w:val="20"/>
        </w:rPr>
        <w:lastRenderedPageBreak/>
        <w:t xml:space="preserve">prerrogativa de la persona para acceder a datos, registros y todo tipo de informaciones en poder de los Entes Obligados y que ejercen gasto público y cumplen funciones auxiliares.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En efecto, el acceso a la información pública es un derecho fundamental por medio del cual toda persona puede </w:t>
      </w:r>
      <w:r w:rsidRPr="00E06A49">
        <w:rPr>
          <w:rFonts w:ascii="Arial" w:hAnsi="Arial" w:cs="Arial"/>
          <w:i/>
          <w:color w:val="4F81BD" w:themeColor="accent1"/>
          <w:sz w:val="20"/>
          <w:szCs w:val="20"/>
          <w:u w:val="single"/>
        </w:rPr>
        <w:t>tener conocimiento de la información que se encuentra en cualquier entidad obligada, dicho derecho se encuentra establecido en el segundo párrafo, fracción I, del artículo 6 Constitucional que establece</w:t>
      </w:r>
      <w:r w:rsidRPr="00E06A49">
        <w:rPr>
          <w:rFonts w:ascii="Arial" w:hAnsi="Arial" w:cs="Arial"/>
          <w:i/>
          <w:color w:val="4F81BD" w:themeColor="accent1"/>
          <w:sz w:val="20"/>
          <w:szCs w:val="20"/>
        </w:rPr>
        <w:t xml:space="preserve">: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 Para el ejercicio del derecho de acceso a la información, la Federación, los Estados y el Distrito Federal, en el ámbito de sus respectivas competencias, se regirán por los siguientes principios y bases: I. Toda la información en posesión de cualquier autoridad, entidad, órgano y organismo federal, estatal y municipal, es pública y sólo podrá ser reservada temporalmente por razones de interés público en los términos que fijen las leyes. En la interpretación de este derecho deberá prevalecer el principio de máxima publicidad. II. La información que se refiere a la vida privada y los datos personales será protegida en los términos y con las excepciones que fijen las leyes. III. Toda persona, sin necesidad de acreditar interés alguno o justificar su utilización, tendrá acceso gratuito a la información pública, a sus datos personales o a la rectificación de éstos. IV. Se establecerán mecanismos de acceso a la información y procedimientos de revisión expeditos. Estos procedimientos se sustanciarán ante órganos u organismos especializados e imparciales, y con autonomía operativa, de gestión y de decisión. V. Los sujetos obligados deberán preservar sus documentos en archivos administrativos actualizados y publicarán a través de los medios electrónicos disponibles, la información completa y actualizada sobre sus indicadores de gestión y el ejercicio de los recursos públicos. VI. Las leyes determinarán la manera en que los sujetos obligados deberán hacer pública la información relativa a los recursos públicos que entreguen a personas 2 físicas o morales. VII. La inobservancia a las disposiciones en materia de acceso a la información pública será sancionada en los términos que dispongan las leyes.”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Sobre este tema se encuentra la tesis: 2a. I/92, Octava Época, publicada en agosto de 1992, en el Semanario Judicial de la Federación, página 44, con registro IUS 206,435, cuyo rubro y texto es “INFORMACIÓN. DERECHO A LA, ESTABLECIDO POR EL ARTICULO 6o. DE LA CONSTITUCIÓN FEDERAL.”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Ahora bien, dentro de la legislación local, se encuentran el párrafo primero el artículo 17 bis de la Constitución Política para el Estado Libre y Soberano de San Luis Potosí; los artículos 1, 2, fracción I, 3, fracciones I, X, XI y XVII, 5, 6, 10, 11, 13, 14, 16, fracción I, 67, 68, fracción II, 76 y 77 de la Ley de Transparencia y Acceso a la Información Pública del Estado de San Luis Potosí.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Los artículos anteriores, en esencia establecen que en este Estado es prerrogativa de todas las personas, conocer y acceder a la información pública, con las excepciones previstas en la misma Constitución local y en la ley de la materia; que la Ley de Transparencia y Acceso a la Información Pública del Estado es reglamentaria del artículo 17 Bis de la Constitución local y que tiene por objeto garantizar el ejercicio del derecho de acceso a la información pública; que debe entenderse por administración documental todos los actos o hechos que tengan por objeto la creación, adquisición, entrega, recepción, organización, control, distribución, conservación, custodia, resguardo, restauración, transferencia, selección, depuración, eliminación de documentos, así como las actividades enfocadas a regular, coordinar y dinamizar su uso y divulgación; además es la propia ley la que da la definición de derecho de acceso a la información pública y que es precisamente la prerrogativa de las personas para acceder a la información pública en posesión de los Entes Obligados; que debe entenderse por documento todos aquellos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servidores públicos en el ejercicio de sus funciones o cualquier otro registro que documente la existencia y actividades de los Entes Obligados, sin excepción de su fuente, tipo o fecha de elaboración que los documentos pueden ser papeles escritos, o en cualquier medio o formato impreso, sonoro, electrónico, fotográfico, gráfico, visual, holográfico, electrónico o digital y que es </w:t>
      </w:r>
      <w:r w:rsidRPr="00E06A49">
        <w:rPr>
          <w:rFonts w:ascii="Arial" w:hAnsi="Arial" w:cs="Arial"/>
          <w:i/>
          <w:color w:val="4F81BD" w:themeColor="accent1"/>
          <w:sz w:val="20"/>
          <w:szCs w:val="20"/>
        </w:rPr>
        <w:lastRenderedPageBreak/>
        <w:t xml:space="preserve">información pública la información creada, administrada o en posesión de los sujetos obligados, exceptuando la clasificada como reservada o confidencial.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Además, toda la información creada, administrada o en posesión de los Entes Obligados, es un bien público cuya titularidad radica en la sociedad y que por tanto, debe estar a disposición de cualquier persona, con sus excepciones y que por ello los Entes Obligados deben proporcionar la información solicitada en el tipo de documento en que se encuentre; que el solicitante puede reproducir por cualquier medio dichos documentos; que para hacer efectivo el derecho de acceso a la información pública, la interpretación de la ley de la materia y de su reglamentación, se orientará a favorecer los principios de máxima publicidad y disponibilidad de la información en posesión de los Entes Obligados y que se atenderá a los principios constitucionales y a los instrumentos internacionales suscritos y ratificados en esta materia por el Estado Mexicano, y a la interpretación que de los mismos hayan realizado los órganos nacionales e internacionales especializados; que salvo las excepciones previstas en la Constitución Política de los Estados Unidos Mexicanos, y en la Constitución Política del Estado Libre y Soberano de San Luis Potosí, es prerrogativa de todas las personas, saber, conocer y acceder a la información pública, en los términos dispuestos por la propia Ley de Transparencia y Acceso a la Información Pública del Estado; que cualquier persona podrá acceder a la documentación e información relativas al uso de recursos públicos, de los Entes Obligados del este Estado.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Igualmente, todos los servidores públicos que participen en la formulación, producción, procesamiento, administración, archivo y resguardo de información pública, se consideran Entes Obligados, por lo tanto, el ejercicio de su función pública deberá someterse al principio de máxima publicidad, y a respetar y facilitar el ejercicio del derecho de acceso a la información y que son obligaciones de aquéllos, entre otras, la de entregar la información solicitada en el estado en que se encuentre y que esta obligación no implica el procesamiento, ni la adecuación de la información al interés del solicitante, salvo la producción de versiones públicas del documento, por lo tanto, la consulta, búsqueda y localización de la información serán gratuitas y que los Entes Obligados podrán cobrar la reproducción de documentos.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Que las personas que requieran información pública deberán presentar una solicitud en escrito libre, o en los formatos sencillos que apruebe la Comisión Estatal de Garantía de Acceso a la Información Pública y que dicha solicitud deberá contener, cuando menos, entre otros requisitos la descripción clara y precisa de los documentos e información que solicita y, que no obstante lo anterior, </w:t>
      </w:r>
      <w:r w:rsidRPr="00E06A49">
        <w:rPr>
          <w:rFonts w:ascii="Arial" w:hAnsi="Arial" w:cs="Arial"/>
          <w:b/>
          <w:i/>
          <w:color w:val="4F81BD" w:themeColor="accent1"/>
          <w:sz w:val="20"/>
          <w:szCs w:val="20"/>
        </w:rPr>
        <w:t>las unidades de información pública de cada entidad sólo estarán obligadas a entregar documentos que se encuentren en sus archivos y que de no estar en sus archivos</w:t>
      </w:r>
      <w:r w:rsidRPr="00E06A49">
        <w:rPr>
          <w:rFonts w:ascii="Arial" w:hAnsi="Arial" w:cs="Arial"/>
          <w:i/>
          <w:color w:val="4F81BD" w:themeColor="accent1"/>
          <w:sz w:val="20"/>
          <w:szCs w:val="20"/>
        </w:rPr>
        <w:t xml:space="preserve">, las unidades deberán justificar la inexistencia o pérdida de la información solicitada y que la obligación de acceso se cumplirá cuando el solicitante tenga a su disposición las copias simples, certificadas o cualquier otro soporte técnico, en el que se encuentre contenida la información solicitada, o cuando realice la consulta de la información en el lugar en el que ésta se encuentre; que cuando la información solicitada ya esté disponible para consulta, se le hará saber por escrito al solicitante, el lugar donde puede consultarla y las formas para reproducir o adquirir dicha información y una vez entregada la información, el solicitante acusará recibo por escrito en el formato que le proporcione la unidad; que sólo para el caso de que la entidad pública no localice la información solicitada, la Comisión Estatal de Garantía de Acceso a la Información Pública podrá ordenar la búsqueda exhaustiva de esa información.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Por otra parte, el </w:t>
      </w:r>
      <w:r w:rsidRPr="00E06A49">
        <w:rPr>
          <w:rFonts w:ascii="Arial" w:hAnsi="Arial" w:cs="Arial"/>
          <w:b/>
          <w:i/>
          <w:color w:val="4F81BD" w:themeColor="accent1"/>
          <w:sz w:val="20"/>
          <w:szCs w:val="20"/>
        </w:rPr>
        <w:t>artículo 8</w:t>
      </w:r>
      <w:r w:rsidRPr="00E06A49">
        <w:rPr>
          <w:rFonts w:ascii="Arial" w:hAnsi="Arial" w:cs="Arial"/>
          <w:i/>
          <w:color w:val="4F81BD" w:themeColor="accent1"/>
          <w:sz w:val="20"/>
          <w:szCs w:val="20"/>
        </w:rPr>
        <w:t xml:space="preserve"> de nuestra Carta Magna dispone que: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 Los funcionarios y empleados públicos </w:t>
      </w:r>
      <w:r w:rsidRPr="00E06A49">
        <w:rPr>
          <w:rFonts w:ascii="Arial" w:hAnsi="Arial" w:cs="Arial"/>
          <w:b/>
          <w:i/>
          <w:color w:val="4F81BD" w:themeColor="accent1"/>
          <w:sz w:val="20"/>
          <w:szCs w:val="20"/>
        </w:rPr>
        <w:t>respetarán el ejercicio del derecho de petición,</w:t>
      </w:r>
      <w:r w:rsidRPr="00E06A49">
        <w:rPr>
          <w:rFonts w:ascii="Arial" w:hAnsi="Arial" w:cs="Arial"/>
          <w:i/>
          <w:color w:val="4F81BD" w:themeColor="accent1"/>
          <w:sz w:val="20"/>
          <w:szCs w:val="20"/>
        </w:rPr>
        <w:t xml:space="preserve"> siempre que ésta se formule por escrito, de manera pacífica y respetuosa; pero en materia política sólo podrán hacer uso de ese derecho los ciudadanos de la República. A toda petición deberá recaer un acuerdo escrito de la autoridad a quien se haya dirigido, la cual tiene obligación de hacerlo conocer en breve término al peticionario.”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b/>
          <w:i/>
          <w:color w:val="4F81BD" w:themeColor="accent1"/>
          <w:sz w:val="20"/>
          <w:szCs w:val="20"/>
        </w:rPr>
      </w:pPr>
      <w:r w:rsidRPr="00E06A49">
        <w:rPr>
          <w:rFonts w:ascii="Arial" w:hAnsi="Arial" w:cs="Arial"/>
          <w:i/>
          <w:color w:val="4F81BD" w:themeColor="accent1"/>
          <w:sz w:val="20"/>
          <w:szCs w:val="20"/>
        </w:rPr>
        <w:t xml:space="preserve">Es decir, de lo anterior se viene en conocimiento que </w:t>
      </w:r>
      <w:r w:rsidRPr="00E06A49">
        <w:rPr>
          <w:rFonts w:ascii="Arial" w:hAnsi="Arial" w:cs="Arial"/>
          <w:b/>
          <w:i/>
          <w:color w:val="4F81BD" w:themeColor="accent1"/>
          <w:sz w:val="20"/>
          <w:szCs w:val="20"/>
        </w:rPr>
        <w:t xml:space="preserve">para poder determinar la competencia de esta Comisión se debe atender a la naturaleza de lo solicitado por </w:t>
      </w:r>
      <w:r w:rsidRPr="00E06A49">
        <w:rPr>
          <w:rFonts w:ascii="Arial" w:hAnsi="Arial" w:cs="Arial"/>
          <w:b/>
          <w:i/>
          <w:color w:val="4F81BD" w:themeColor="accent1"/>
          <w:sz w:val="20"/>
          <w:szCs w:val="20"/>
        </w:rPr>
        <w:lastRenderedPageBreak/>
        <w:t xml:space="preserve">los quejosos ya que éstos, en ocasiones hacen valer el derecho de petición consagrado en el mencionado artículo 8 de la Constitución Federal, pues en sus solicitudes al hacer valer este derecho, el mismo no es tutelado por esta Comisión Estatal de Garantía de Acceso a la Información Pública, pues este Órgano Colegiado solamente puede conocer las quejas respecto al párrafo segundo del artículo 6 de la Carta Magna, porque los quejosos en algunas ocasiones al hacer sus solicitudes de información, en realidad hacen peticiones en las que preguntan a la autoridad sus inquietudes, quejas o sugerencias respecto a determinado tema y, en éste sentido lo que realizan es una vía formal de relación y diálogo entre los particulares y las autoridades.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En este contexto, de acuerdo a la definición del Diccionario de la Real Academia Española en su vigésima segunda edición, el significado de la palabra “acceso” en su primera acepción proviene del latín “</w:t>
      </w:r>
      <w:proofErr w:type="spellStart"/>
      <w:r w:rsidRPr="00E06A49">
        <w:rPr>
          <w:rFonts w:ascii="Arial" w:hAnsi="Arial" w:cs="Arial"/>
          <w:i/>
          <w:color w:val="4F81BD" w:themeColor="accent1"/>
          <w:sz w:val="20"/>
          <w:szCs w:val="20"/>
        </w:rPr>
        <w:t>accessus</w:t>
      </w:r>
      <w:proofErr w:type="spellEnd"/>
      <w:r w:rsidRPr="00E06A49">
        <w:rPr>
          <w:rFonts w:ascii="Arial" w:hAnsi="Arial" w:cs="Arial"/>
          <w:i/>
          <w:color w:val="4F81BD" w:themeColor="accent1"/>
          <w:sz w:val="20"/>
          <w:szCs w:val="20"/>
        </w:rPr>
        <w:t>” y significa “[…] acción de llegar o acercarse…” y como se ha dicho el derecho de acceso a la información pública se trata de toda aquella que conste en poder de los Entes Obligados ya sea que dicha información se encuentre en documentos que pueden ser papeles escritos, o en cualquier medio o formato impreso, sonoro, electrónico, fotográfico, gráfico, visual, holográfico, electrónico o digital, es decir, que necesariamente debe de haber un respaldo que sustente la documentación solicitada y la diferencia de la palabra acceso con la de petición, es que esta última de acuerdo con el mencionado diccionario proviene del latín “</w:t>
      </w:r>
      <w:proofErr w:type="spellStart"/>
      <w:r w:rsidRPr="00E06A49">
        <w:rPr>
          <w:rFonts w:ascii="Arial" w:hAnsi="Arial" w:cs="Arial"/>
          <w:i/>
          <w:color w:val="4F81BD" w:themeColor="accent1"/>
          <w:sz w:val="20"/>
          <w:szCs w:val="20"/>
        </w:rPr>
        <w:t>petitio</w:t>
      </w:r>
      <w:proofErr w:type="spellEnd"/>
      <w:r w:rsidRPr="00E06A49">
        <w:rPr>
          <w:rFonts w:ascii="Arial" w:hAnsi="Arial" w:cs="Arial"/>
          <w:i/>
          <w:color w:val="4F81BD" w:themeColor="accent1"/>
          <w:sz w:val="20"/>
          <w:szCs w:val="20"/>
        </w:rPr>
        <w:t xml:space="preserve">, </w:t>
      </w:r>
      <w:proofErr w:type="spellStart"/>
      <w:r w:rsidRPr="00E06A49">
        <w:rPr>
          <w:rFonts w:ascii="Arial" w:hAnsi="Arial" w:cs="Arial"/>
          <w:i/>
          <w:color w:val="4F81BD" w:themeColor="accent1"/>
          <w:sz w:val="20"/>
          <w:szCs w:val="20"/>
        </w:rPr>
        <w:t>onis</w:t>
      </w:r>
      <w:proofErr w:type="spellEnd"/>
      <w:r w:rsidRPr="00E06A49">
        <w:rPr>
          <w:rFonts w:ascii="Arial" w:hAnsi="Arial" w:cs="Arial"/>
          <w:i/>
          <w:color w:val="4F81BD" w:themeColor="accent1"/>
          <w:sz w:val="20"/>
          <w:szCs w:val="20"/>
        </w:rPr>
        <w:t xml:space="preserve">” que es la “[…] Acción de pedir…”, de ahí que la información a la cual se tiene derecho de acceder es toda aquella que se encuentra en poder de los Entes Obligados, independientemente del formato en que se tenga o guarde, la entidad que la creó, administra o que esté en su posesión y, que esta información debe estar a disposición de cualquier persona, empero, </w:t>
      </w:r>
      <w:r w:rsidRPr="00E06A49">
        <w:rPr>
          <w:rFonts w:ascii="Arial" w:hAnsi="Arial" w:cs="Arial"/>
          <w:b/>
          <w:i/>
          <w:color w:val="4F81BD" w:themeColor="accent1"/>
          <w:sz w:val="20"/>
          <w:szCs w:val="20"/>
        </w:rPr>
        <w:t>no como lo pretenden los solicitantes ya que éstos confunden el acceso a la información, pues al hacer interrogantes a las autoridades le manifiestan sus inquietudes, es decir, no deducen derecho alguno de acceso a la información pública, por lo que se pone en evidencia que no se está ante la hipótesis prevista en el artículo 6, párrafo segundo, fracción III, de la Constitución Política de los Estados Unidos Mexicanos</w:t>
      </w:r>
      <w:r w:rsidRPr="00E06A49">
        <w:rPr>
          <w:rFonts w:ascii="Arial" w:hAnsi="Arial" w:cs="Arial"/>
          <w:i/>
          <w:color w:val="4F81BD" w:themeColor="accent1"/>
          <w:sz w:val="20"/>
          <w:szCs w:val="20"/>
        </w:rPr>
        <w:t xml:space="preserve"> y 17 bis de la Constitución Política del Estado Libre y Soberano de San Luis Potosí, ya que al reclamar cuestiones diversas a las previstas en los artículos citados y, habida cuenta que al no estar en algunos de los supuestos del artículo 98 de la Ley de la materia, </w:t>
      </w:r>
      <w:r w:rsidRPr="00E06A49">
        <w:rPr>
          <w:rFonts w:ascii="Arial" w:hAnsi="Arial" w:cs="Arial"/>
          <w:b/>
          <w:i/>
          <w:color w:val="4F81BD" w:themeColor="accent1"/>
          <w:sz w:val="20"/>
          <w:szCs w:val="20"/>
        </w:rPr>
        <w:t>este Órgano Colegiado no puede entrar al estudio de los agravios expuestos por los inconformes, porque su escrito de petición no es materia de esta Comisión,</w:t>
      </w:r>
      <w:r w:rsidRPr="00E06A49">
        <w:rPr>
          <w:rFonts w:ascii="Arial" w:hAnsi="Arial" w:cs="Arial"/>
          <w:i/>
          <w:color w:val="4F81BD" w:themeColor="accent1"/>
          <w:sz w:val="20"/>
          <w:szCs w:val="20"/>
        </w:rPr>
        <w:t xml:space="preserve"> sino que deberá hacer valer sus agravios o inconformidades ante las instancias correspondientes y, en su caso competentes.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De todo lo anterior, se pone en conocimiento que los artículos de la Ley de Transparencia y Acceso a la Información Pública del Estado de San Luis Potosí, en síntesis regula el derecho de todas las personas de acceder a la información pública en poder de los Entes Obligado y que esta información esencialmente es realizada en documentos o en cualquier soporte que respalde la información y que ésta debe existir conforme a las facultades, atribuciones y actividades encomendadas a los Ente Obligados por Ministerio de Ley, toda vez que es el propio artículo 5 de la ley de la materia la que establece como requisito que ésta obre en posesión del Ente Obligado, es decir que se encuentre en sus archivos.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xml:space="preserve">En conclusión, al tener esta Comisión la facultad de conocer, iniciar, dar trámite y resolver los recursos de Queja que presenten los solicitantes de la información pública ante una negativa de acceso a la misma, o bien que el solicitante considere que la información entregada es incompleta, no corresponda con la requerida en su solicitud o no esté de acuerdo con el tiempo, formato o modalidad de entrega, tal como lo establece el referido artículo 98 de la Ley de la materia, sin embargo para estar en posibilidad de conocer y resolver el medio de impugnación mencionado, éste necesariamente debe derivarse de una solicitud de información en términos de la Ley de Transparencia y Acceso a la Información Pública del Estado de San Luis Potosí y, al momento de que los solicitantes hacen preguntas y si de éstas se advierte que no requieren algún documento, cualquiera que sea su soporte, sino lo que hacen son interrogantes para el efecto de que la autoridad les conteste en los términos precisos en que las realizan, en evidente que esta Comisión no es competente para conocer de </w:t>
      </w:r>
      <w:r w:rsidRPr="00E06A49">
        <w:rPr>
          <w:rFonts w:ascii="Arial" w:hAnsi="Arial" w:cs="Arial"/>
          <w:i/>
          <w:color w:val="4F81BD" w:themeColor="accent1"/>
          <w:sz w:val="20"/>
          <w:szCs w:val="20"/>
        </w:rPr>
        <w:lastRenderedPageBreak/>
        <w:t xml:space="preserve">estas negativas, precisamente porque se trata de un derecho de petición cuya competencia e interpretación corresponde al Poder Judicial de la Federación. </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La aplicación del presente criterio entrará en vigor a partir del día siguiente de su aprobación por el Pleno de esa Comisión.</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C617A6" w:rsidRPr="00E06A49" w:rsidRDefault="00C617A6" w:rsidP="00C617A6">
      <w:pPr>
        <w:spacing w:line="240" w:lineRule="auto"/>
        <w:ind w:left="708" w:firstLine="708"/>
        <w:rPr>
          <w:rFonts w:ascii="Arial" w:hAnsi="Arial" w:cs="Arial"/>
          <w:i/>
          <w:color w:val="4F81BD" w:themeColor="accent1"/>
          <w:sz w:val="20"/>
          <w:szCs w:val="20"/>
        </w:rPr>
      </w:pPr>
      <w:r w:rsidRPr="00E06A49">
        <w:rPr>
          <w:rFonts w:ascii="Arial" w:hAnsi="Arial" w:cs="Arial"/>
          <w:i/>
          <w:color w:val="4F81BD" w:themeColor="accent1"/>
          <w:sz w:val="20"/>
          <w:szCs w:val="20"/>
        </w:rPr>
        <w:t>” Así lo aprobaron los Comisionados numerarios que integran el Consejo de la Comisión Estatal de Garantía de Acceso a la Información del Estado de San Luis Potosí, por unanimidad de votos mediante Acuerdo de Pleno en Sesión Pública Ordinaria celebrada el día siete del mes de mayo del año dos mil nueve, en el salón de Pleno de ese Órgano Colegiado, con presencia de la Secretaria Ejecutiva que autoriza y da fe”.</w:t>
      </w:r>
    </w:p>
    <w:p w:rsidR="00C617A6" w:rsidRPr="00E06A49" w:rsidRDefault="00C617A6" w:rsidP="00C617A6">
      <w:pPr>
        <w:spacing w:line="240" w:lineRule="auto"/>
        <w:ind w:left="708" w:firstLine="708"/>
        <w:rPr>
          <w:rFonts w:ascii="Arial" w:hAnsi="Arial" w:cs="Arial"/>
          <w:i/>
          <w:color w:val="4F81BD" w:themeColor="accent1"/>
          <w:sz w:val="20"/>
          <w:szCs w:val="20"/>
        </w:rPr>
      </w:pPr>
    </w:p>
    <w:p w:rsidR="001051BF" w:rsidRPr="00E06A49" w:rsidRDefault="00C617A6" w:rsidP="00C617A6">
      <w:pPr>
        <w:rPr>
          <w:rFonts w:ascii="Arial" w:hAnsi="Arial" w:cs="Arial"/>
          <w:color w:val="4F81BD" w:themeColor="accent1"/>
        </w:rPr>
      </w:pPr>
      <w:r w:rsidRPr="00E06A49">
        <w:rPr>
          <w:rFonts w:ascii="Arial" w:hAnsi="Arial" w:cs="Arial"/>
          <w:color w:val="4F81BD" w:themeColor="accent1"/>
        </w:rPr>
        <w:tab/>
      </w:r>
    </w:p>
    <w:p w:rsidR="00C617A6" w:rsidRPr="00E06A49" w:rsidRDefault="00C617A6" w:rsidP="001051BF">
      <w:pPr>
        <w:ind w:firstLine="708"/>
        <w:rPr>
          <w:rFonts w:ascii="Arial" w:hAnsi="Arial" w:cs="Arial"/>
          <w:color w:val="4F81BD" w:themeColor="accent1"/>
        </w:rPr>
      </w:pPr>
      <w:r w:rsidRPr="00E06A49">
        <w:rPr>
          <w:rFonts w:ascii="Arial" w:hAnsi="Arial" w:cs="Arial"/>
          <w:color w:val="4F81BD" w:themeColor="accent1"/>
        </w:rPr>
        <w:t>Cabe señalar que el criterio citado fue emitido con base en la interpretación realizada a las disposiciones normativas contenidas en la Ley de Transparencia y Acceso a la Información Pública del Estado de San Luis Potosí publicada en el Diario Oficial del Estado el 18 dieciocho de octubre de 2007 dos mil siete; sin embargo, pese a tal circunstancia resulta aplicable al presente asunto en virtud de que establece las diferencias entre dos derecho de rango constitucional, como lo son el derecho a la información y el derecho de petición.</w:t>
      </w:r>
    </w:p>
    <w:p w:rsidR="00C617A6" w:rsidRPr="00E06A49" w:rsidRDefault="00C617A6" w:rsidP="00C617A6">
      <w:pPr>
        <w:spacing w:before="240"/>
        <w:rPr>
          <w:rFonts w:ascii="Arial" w:hAnsi="Arial" w:cs="Arial"/>
          <w:color w:val="4F81BD" w:themeColor="accent1"/>
        </w:rPr>
      </w:pPr>
      <w:r w:rsidRPr="00E06A49">
        <w:rPr>
          <w:rFonts w:ascii="Arial" w:hAnsi="Arial" w:cs="Arial"/>
          <w:color w:val="4F81BD" w:themeColor="accent1"/>
        </w:rPr>
        <w:tab/>
        <w:t>De igual forma, resulta aplicable, la tesis jurisprudencial emitida por el Primer Tribunal Colegiado en Materia Penal y Administrativa del Vigésimo Primer Circuito, la cual obra bajo el número de registro XXI.1o.P.A. J/27, y establece:</w:t>
      </w:r>
    </w:p>
    <w:p w:rsidR="00C617A6" w:rsidRPr="00E06A49" w:rsidRDefault="00C617A6" w:rsidP="00C617A6">
      <w:pPr>
        <w:pStyle w:val="NormalWeb"/>
        <w:ind w:left="709" w:firstLine="709"/>
        <w:jc w:val="both"/>
        <w:rPr>
          <w:rFonts w:ascii="Arial" w:hAnsi="Arial" w:cs="Arial"/>
          <w:b/>
          <w:bCs/>
          <w:i/>
          <w:color w:val="4F81BD" w:themeColor="accent1"/>
          <w:sz w:val="21"/>
          <w:szCs w:val="21"/>
        </w:rPr>
      </w:pPr>
      <w:r w:rsidRPr="00E06A49">
        <w:rPr>
          <w:rFonts w:ascii="Arial" w:hAnsi="Arial" w:cs="Arial"/>
          <w:b/>
          <w:bCs/>
          <w:i/>
          <w:color w:val="4F81BD" w:themeColor="accent1"/>
          <w:sz w:val="21"/>
          <w:szCs w:val="21"/>
        </w:rPr>
        <w:t>DERECHO DE PETICIÓN. SUS ELEMENTOS.</w:t>
      </w:r>
    </w:p>
    <w:p w:rsidR="00C617A6" w:rsidRPr="00E06A49" w:rsidRDefault="00C617A6" w:rsidP="00C617A6">
      <w:pPr>
        <w:pStyle w:val="texto"/>
        <w:ind w:left="709"/>
        <w:jc w:val="both"/>
        <w:rPr>
          <w:rStyle w:val="apple-converted-space"/>
          <w:rFonts w:ascii="Arial" w:hAnsi="Arial" w:cs="Arial"/>
          <w:i/>
          <w:color w:val="4F81BD" w:themeColor="accent1"/>
          <w:sz w:val="21"/>
          <w:szCs w:val="21"/>
        </w:rPr>
      </w:pPr>
      <w:r w:rsidRPr="00E06A49">
        <w:rPr>
          <w:rFonts w:ascii="Arial" w:hAnsi="Arial" w:cs="Arial"/>
          <w:i/>
          <w:color w:val="4F81BD" w:themeColor="accent1"/>
          <w:sz w:val="21"/>
          <w:szCs w:val="21"/>
        </w:rPr>
        <w:tab/>
        <w:t>El denominado "derecho de petición", acorde con los criterios de los tribunales del Poder Judicial de la Federación, es la garantía individual consagrada en el artículo</w:t>
      </w:r>
      <w:r w:rsidRPr="00E06A49">
        <w:rPr>
          <w:rStyle w:val="apple-converted-space"/>
          <w:rFonts w:ascii="Arial" w:hAnsi="Arial" w:cs="Arial"/>
          <w:i/>
          <w:color w:val="4F81BD" w:themeColor="accent1"/>
          <w:sz w:val="21"/>
          <w:szCs w:val="21"/>
        </w:rPr>
        <w:t> </w:t>
      </w:r>
      <w:hyperlink r:id="rId9" w:history="1">
        <w:r w:rsidRPr="00E06A49">
          <w:rPr>
            <w:rStyle w:val="Hipervnculo"/>
            <w:rFonts w:ascii="Arial" w:hAnsi="Arial" w:cs="Arial"/>
            <w:i/>
            <w:color w:val="4F81BD" w:themeColor="accent1"/>
            <w:sz w:val="21"/>
            <w:szCs w:val="21"/>
          </w:rPr>
          <w:t>8o. de la Constitución Política de los Estados Unidos Mexicanos</w:t>
        </w:r>
      </w:hyperlink>
      <w:r w:rsidRPr="00E06A49">
        <w:rPr>
          <w:rFonts w:ascii="Arial" w:hAnsi="Arial" w:cs="Arial"/>
          <w:i/>
          <w:color w:val="4F81BD" w:themeColor="accent1"/>
          <w:sz w:val="21"/>
          <w:szCs w:val="21"/>
        </w:rPr>
        <w:t xml:space="preserve">, en función de la cual cualquier gobernado que presente una petición ante una autoridad, tiene derecho a recibir una respuesta. Así, su ejercicio por el particular y la correlativa obligación de la autoridad de producir una respuesta, se caracterizan por los elementos siguientes: A. La petición: debe formularse de manera pacífica y respetuosa, dirigirse a una autoridad y recabarse la constancia de que fue entregada; además de que el peticionario ha de proporcionar el domicilio para recibir la respuesta. B. La respuesta: la autoridad debe emitir un acuerdo en breve término, entendiéndose por éste el que racionalmente se requiera para estudiar la petición y acordarla, que tendrá que ser congruente con la petición y la autoridad debe notificar el acuerdo recaído a la petición en forma personal al gobernado en el domicilio que señaló para tales efectos, sin que exista obligación de resolver en determinado sentido, esto es, el ejercicio del derecho de petición no constriñe a la autoridad ante quien se formuló, a que provea de conformidad lo solicitado por el promovente, sino que está en libertad de resolver de conformidad con los ordenamientos que resulten aplicables al caso, y la respuesta o trámite que se dé a </w:t>
      </w:r>
      <w:r w:rsidRPr="00E06A49">
        <w:rPr>
          <w:rFonts w:ascii="Arial" w:hAnsi="Arial" w:cs="Arial"/>
          <w:i/>
          <w:color w:val="4F81BD" w:themeColor="accent1"/>
          <w:sz w:val="21"/>
          <w:szCs w:val="21"/>
        </w:rPr>
        <w:lastRenderedPageBreak/>
        <w:t>la petición debe ser comunicada precisamente por la autoridad ante quien se ejercitó el derecho, y no por otra diversa.</w:t>
      </w:r>
      <w:r w:rsidRPr="00E06A49">
        <w:rPr>
          <w:rStyle w:val="apple-converted-space"/>
          <w:rFonts w:ascii="Arial" w:hAnsi="Arial" w:cs="Arial"/>
          <w:i/>
          <w:color w:val="4F81BD" w:themeColor="accent1"/>
          <w:sz w:val="21"/>
          <w:szCs w:val="21"/>
        </w:rPr>
        <w:t> </w:t>
      </w:r>
    </w:p>
    <w:p w:rsidR="00C617A6" w:rsidRPr="00E06A49" w:rsidRDefault="00C617A6" w:rsidP="00C617A6">
      <w:pPr>
        <w:rPr>
          <w:rFonts w:ascii="Arial" w:hAnsi="Arial" w:cs="Arial"/>
          <w:color w:val="4F81BD" w:themeColor="accent1"/>
          <w:szCs w:val="26"/>
        </w:rPr>
      </w:pPr>
      <w:r w:rsidRPr="00E06A49">
        <w:rPr>
          <w:rFonts w:ascii="Arial" w:hAnsi="Arial" w:cs="Arial"/>
          <w:color w:val="4F81BD" w:themeColor="accent1"/>
        </w:rPr>
        <w:tab/>
        <w:t xml:space="preserve">De los criterios anteriores se observan las diferencias entre el derecho tutelado por este Órgano Garante y el derecho consagrado por el artículo 8° de la Constitución Política de los Estados Unidos Mexicanos, por lo que esta </w:t>
      </w:r>
      <w:r w:rsidRPr="00E06A49">
        <w:rPr>
          <w:rFonts w:ascii="Arial" w:hAnsi="Arial" w:cs="Arial"/>
          <w:color w:val="4F81BD" w:themeColor="accent1"/>
          <w:szCs w:val="26"/>
        </w:rPr>
        <w:t>Comisión se pronuncia respecto del punto recurrido en su inconformidad y se advierte que de origen no es relativo al derecho de acceso a la información pública, sino que se realizó acorde al derecho de petición que le asiste, por lo que se trascribe la parte conducente de la solicitud que encuadra en los supuestos de dicha garantía constitucional:</w:t>
      </w:r>
    </w:p>
    <w:p w:rsidR="00604FB2" w:rsidRPr="00E06A49" w:rsidRDefault="00545475" w:rsidP="00545475">
      <w:pPr>
        <w:pStyle w:val="Textoindependienteprimerasangra"/>
        <w:spacing w:before="240" w:line="276" w:lineRule="auto"/>
        <w:ind w:left="284" w:firstLine="283"/>
        <w:rPr>
          <w:rFonts w:ascii="Arial" w:eastAsia="Arial Unicode MS" w:hAnsi="Arial" w:cs="Arial"/>
          <w:i/>
          <w:color w:val="4F81BD" w:themeColor="accent1"/>
          <w:sz w:val="24"/>
          <w:szCs w:val="26"/>
          <w:lang w:val="es-MX"/>
        </w:rPr>
      </w:pPr>
      <w:r w:rsidRPr="00E06A49">
        <w:rPr>
          <w:rFonts w:ascii="Arial" w:eastAsia="Arial Unicode MS" w:hAnsi="Arial" w:cs="Arial"/>
          <w:i/>
          <w:color w:val="4F81BD" w:themeColor="accent1"/>
          <w:sz w:val="24"/>
          <w:szCs w:val="26"/>
          <w:lang w:val="es-MX"/>
        </w:rPr>
        <w:t>“</w:t>
      </w:r>
      <w:r w:rsidR="005F7E10" w:rsidRPr="00E06A49">
        <w:rPr>
          <w:rFonts w:ascii="Arial" w:eastAsia="Arial Unicode MS" w:hAnsi="Arial" w:cs="Arial"/>
          <w:i/>
          <w:color w:val="4F81BD" w:themeColor="accent1"/>
          <w:sz w:val="24"/>
          <w:szCs w:val="26"/>
          <w:lang w:val="es-MX"/>
        </w:rPr>
        <w:t>REQUIERO EL DOCUMENTO QUE JUSTIFIQUE LA ACCIÓN QUE LLEVO AL ERROR QUE COMETIO LA COMISIÓN Y QUIEN (persona nombre y apellido)  SOBRE LA PUBLICACIÓN DEL BANNER "PROSPEREMOS JUNTOS GOBIERNO DEL ESTADO 2015-2021", ES DECIR LAS CAUSAS, CIRCUNSTANCIAS Y/O ORIGEN QUE LLEVARON A COMETER EL ERROR, SITUACIÓN QUE ME HIZO  SABER ESTA COMISIÓN EN RESPUESTA A MI SOLICITUD REGISTRADA CON EL NUMERO   CEGAIP-SI-217/2017-00834017-PNT”</w:t>
      </w:r>
      <w:r w:rsidRPr="00E06A49">
        <w:rPr>
          <w:rFonts w:ascii="Arial" w:eastAsia="Arial Unicode MS" w:hAnsi="Arial" w:cs="Arial"/>
          <w:i/>
          <w:color w:val="4F81BD" w:themeColor="accent1"/>
          <w:sz w:val="24"/>
          <w:szCs w:val="26"/>
          <w:lang w:val="es-MX"/>
        </w:rPr>
        <w:t>”.</w:t>
      </w:r>
    </w:p>
    <w:p w:rsidR="00C617A6" w:rsidRPr="00E06A49" w:rsidRDefault="00C617A6" w:rsidP="00C617A6">
      <w:pPr>
        <w:spacing w:before="240"/>
        <w:ind w:firstLine="284"/>
        <w:rPr>
          <w:rFonts w:ascii="Arial" w:hAnsi="Arial" w:cs="Arial"/>
          <w:color w:val="4F81BD" w:themeColor="accent1"/>
          <w:lang w:val="es-MX"/>
        </w:rPr>
      </w:pPr>
      <w:r w:rsidRPr="00E06A49">
        <w:rPr>
          <w:rFonts w:ascii="Arial" w:hAnsi="Arial" w:cs="Arial"/>
          <w:color w:val="4F81BD" w:themeColor="accent1"/>
          <w:lang w:val="es-MX"/>
        </w:rPr>
        <w:t>En el punto en estudio, el solicitante realizó una petición a la autoridad en la que exteriorizo</w:t>
      </w:r>
      <w:r w:rsidR="00604FB2" w:rsidRPr="00E06A49">
        <w:rPr>
          <w:rFonts w:ascii="Arial" w:hAnsi="Arial" w:cs="Arial"/>
          <w:color w:val="4F81BD" w:themeColor="accent1"/>
          <w:lang w:val="es-MX"/>
        </w:rPr>
        <w:t>,</w:t>
      </w:r>
      <w:r w:rsidRPr="00E06A49">
        <w:rPr>
          <w:rFonts w:ascii="Arial" w:hAnsi="Arial" w:cs="Arial"/>
          <w:color w:val="4F81BD" w:themeColor="accent1"/>
          <w:lang w:val="es-MX"/>
        </w:rPr>
        <w:t xml:space="preserve"> tal y como se advierte, una </w:t>
      </w:r>
      <w:r w:rsidR="001051BF" w:rsidRPr="00E06A49">
        <w:rPr>
          <w:rFonts w:ascii="Arial" w:hAnsi="Arial" w:cs="Arial"/>
          <w:color w:val="4F81BD" w:themeColor="accent1"/>
          <w:lang w:val="es-MX"/>
        </w:rPr>
        <w:t>consulta</w:t>
      </w:r>
      <w:r w:rsidR="005060E5" w:rsidRPr="00E06A49">
        <w:rPr>
          <w:rFonts w:ascii="Arial" w:hAnsi="Arial" w:cs="Arial"/>
          <w:color w:val="4F81BD" w:themeColor="accent1"/>
          <w:lang w:val="es-MX"/>
        </w:rPr>
        <w:t xml:space="preserve"> respecto de</w:t>
      </w:r>
      <w:r w:rsidR="005F7E10" w:rsidRPr="00E06A49">
        <w:rPr>
          <w:rFonts w:ascii="Arial" w:hAnsi="Arial" w:cs="Arial"/>
          <w:color w:val="4F81BD" w:themeColor="accent1"/>
          <w:lang w:val="es-MX"/>
        </w:rPr>
        <w:t xml:space="preserve"> un error en la publicación del banner “Prosperemos Juntos Gobierno del Estado 2015-2021” (causas, circunstancias y/o origen)</w:t>
      </w:r>
      <w:r w:rsidR="00604FB2" w:rsidRPr="00E06A49">
        <w:rPr>
          <w:rFonts w:ascii="Arial" w:hAnsi="Arial" w:cs="Arial"/>
          <w:color w:val="4F81BD" w:themeColor="accent1"/>
          <w:lang w:val="es-MX"/>
        </w:rPr>
        <w:t xml:space="preserve">, </w:t>
      </w:r>
      <w:r w:rsidRPr="00E06A49">
        <w:rPr>
          <w:rFonts w:ascii="Arial" w:hAnsi="Arial" w:cs="Arial"/>
          <w:color w:val="4F81BD" w:themeColor="accent1"/>
          <w:lang w:val="es-MX"/>
        </w:rPr>
        <w:t xml:space="preserve">lo que implica que el ente obligado exponga con base en un fundamento jurídico específico un acto concreto determinando la motivación del acto, y ello forzosamente implica la generación de un documento. </w:t>
      </w:r>
    </w:p>
    <w:p w:rsidR="00C617A6" w:rsidRPr="00E06A49" w:rsidRDefault="00C617A6" w:rsidP="00604FB2">
      <w:pPr>
        <w:spacing w:before="240"/>
        <w:ind w:firstLine="284"/>
        <w:rPr>
          <w:rFonts w:ascii="Arial" w:hAnsi="Arial" w:cs="Arial"/>
          <w:color w:val="4F81BD" w:themeColor="accent1"/>
          <w:lang w:val="es-MX"/>
        </w:rPr>
      </w:pPr>
      <w:r w:rsidRPr="00E06A49">
        <w:rPr>
          <w:rFonts w:ascii="Arial" w:hAnsi="Arial" w:cs="Arial"/>
          <w:color w:val="4F81BD" w:themeColor="accent1"/>
          <w:lang w:val="es-MX"/>
        </w:rPr>
        <w:t>Lo requerido por el particular implica que se justifique el accionar de la autoridad de uno u otro modo, y no propiamente requiere el acceso a documentos en posesión del ente obligado, sino que sean generados para satisfacer su pretensión, y ello es materia del artículo 8° constitucional.</w:t>
      </w:r>
    </w:p>
    <w:p w:rsidR="00C617A6" w:rsidRPr="00E06A49" w:rsidRDefault="00C617A6" w:rsidP="00C617A6">
      <w:pPr>
        <w:spacing w:before="240"/>
        <w:rPr>
          <w:rFonts w:ascii="Arial" w:hAnsi="Arial" w:cs="Arial"/>
          <w:color w:val="4F81BD" w:themeColor="accent1"/>
          <w:lang w:val="es-MX"/>
        </w:rPr>
      </w:pPr>
      <w:r w:rsidRPr="00E06A49">
        <w:rPr>
          <w:rFonts w:ascii="Arial" w:hAnsi="Arial" w:cs="Arial"/>
          <w:color w:val="4F81BD" w:themeColor="accent1"/>
          <w:lang w:val="es-MX"/>
        </w:rPr>
        <w:tab/>
        <w:t xml:space="preserve">Derivado del análisis anterior, esta  Comisión Estatal de Garantía de Acceso a la Información Pública, </w:t>
      </w:r>
      <w:r w:rsidRPr="00E06A49">
        <w:rPr>
          <w:rFonts w:ascii="Arial" w:hAnsi="Arial" w:cs="Arial"/>
          <w:b/>
          <w:color w:val="4F81BD" w:themeColor="accent1"/>
          <w:lang w:val="es-MX"/>
        </w:rPr>
        <w:t>no es competente</w:t>
      </w:r>
      <w:r w:rsidRPr="00E06A49">
        <w:rPr>
          <w:rFonts w:ascii="Arial" w:hAnsi="Arial" w:cs="Arial"/>
          <w:color w:val="4F81BD" w:themeColor="accent1"/>
          <w:lang w:val="es-MX"/>
        </w:rPr>
        <w:t xml:space="preserve"> para conocer y entrar al estudio de los agravios expuestos, pues su escrito de petición no </w:t>
      </w:r>
      <w:r w:rsidRPr="00E06A49">
        <w:rPr>
          <w:rFonts w:ascii="Arial" w:hAnsi="Arial" w:cs="Arial"/>
          <w:color w:val="4F81BD" w:themeColor="accent1"/>
          <w:lang w:val="es-MX"/>
        </w:rPr>
        <w:lastRenderedPageBreak/>
        <w:t>es materia de esta Comisión. Se dejan a salvo los derechos del recurrente para que haga valer sus  agravios o inconformidades  ante la instancia correspondiente.</w:t>
      </w:r>
    </w:p>
    <w:p w:rsidR="00C617A6" w:rsidRPr="00E06A49" w:rsidRDefault="00C617A6" w:rsidP="00C617A6">
      <w:pPr>
        <w:shd w:val="clear" w:color="auto" w:fill="FFFFFF"/>
        <w:spacing w:before="100" w:beforeAutospacing="1" w:after="100" w:afterAutospacing="1" w:line="288" w:lineRule="atLeast"/>
        <w:ind w:firstLine="708"/>
        <w:rPr>
          <w:rFonts w:ascii="Arial" w:hAnsi="Arial" w:cs="Arial"/>
          <w:color w:val="4F81BD" w:themeColor="accent1"/>
          <w:szCs w:val="26"/>
          <w:lang w:val="es-MX" w:eastAsia="es-MX"/>
        </w:rPr>
      </w:pPr>
      <w:r w:rsidRPr="00E06A49">
        <w:rPr>
          <w:rFonts w:ascii="Arial" w:hAnsi="Arial" w:cs="Arial"/>
          <w:color w:val="4F81BD" w:themeColor="accent1"/>
          <w:szCs w:val="26"/>
          <w:lang w:val="es-MX" w:eastAsia="es-MX"/>
        </w:rPr>
        <w:t>Por lo anteriormente expuesto y fundado se:</w:t>
      </w:r>
    </w:p>
    <w:p w:rsidR="00604FB2" w:rsidRPr="00E06A49" w:rsidRDefault="00604FB2" w:rsidP="00604FB2">
      <w:pPr>
        <w:shd w:val="clear" w:color="auto" w:fill="FFFFFF"/>
        <w:spacing w:line="288" w:lineRule="atLeast"/>
        <w:jc w:val="center"/>
        <w:rPr>
          <w:rFonts w:ascii="Arial" w:hAnsi="Arial" w:cs="Arial"/>
          <w:color w:val="4F81BD" w:themeColor="accent1"/>
          <w:sz w:val="19"/>
          <w:szCs w:val="19"/>
          <w:lang w:val="es-MX" w:eastAsia="es-MX"/>
        </w:rPr>
      </w:pPr>
      <w:r w:rsidRPr="00E06A49">
        <w:rPr>
          <w:rFonts w:ascii="Arial" w:hAnsi="Arial" w:cs="Arial"/>
          <w:b/>
          <w:bCs/>
          <w:color w:val="4F81BD" w:themeColor="accent1"/>
          <w:szCs w:val="26"/>
          <w:lang w:val="es-MX" w:eastAsia="es-MX"/>
        </w:rPr>
        <w:t>R E S U E L V E:</w:t>
      </w:r>
    </w:p>
    <w:p w:rsidR="00604FB2" w:rsidRPr="00E06A49" w:rsidRDefault="00604FB2" w:rsidP="00604FB2">
      <w:pPr>
        <w:spacing w:before="240" w:after="240"/>
        <w:ind w:firstLine="708"/>
        <w:rPr>
          <w:rFonts w:ascii="Arial" w:hAnsi="Arial" w:cs="Arial"/>
          <w:color w:val="4F81BD" w:themeColor="accent1"/>
        </w:rPr>
      </w:pPr>
      <w:r w:rsidRPr="00E06A49">
        <w:rPr>
          <w:rFonts w:ascii="Arial" w:hAnsi="Arial" w:cs="Arial"/>
          <w:b/>
          <w:color w:val="4F81BD" w:themeColor="accent1"/>
        </w:rPr>
        <w:t xml:space="preserve">ÚNICO. </w:t>
      </w:r>
      <w:r w:rsidRPr="00E06A49">
        <w:rPr>
          <w:rFonts w:ascii="Arial" w:hAnsi="Arial" w:cs="Arial"/>
          <w:color w:val="4F81BD" w:themeColor="accent1"/>
        </w:rPr>
        <w:t xml:space="preserve">Con fundamento en los artículos 1°, 3° fracción XII y 27 de la Ley de Transparencia y Acceso a la Información Pública del Estado de San Luis Potosí, esta Comisión Estatal de Garantía y Acceso a la Información Pública, </w:t>
      </w:r>
      <w:r w:rsidRPr="00E06A49">
        <w:rPr>
          <w:rFonts w:ascii="Arial" w:hAnsi="Arial" w:cs="Arial"/>
          <w:b/>
          <w:color w:val="4F81BD" w:themeColor="accent1"/>
        </w:rPr>
        <w:t xml:space="preserve">no es competente </w:t>
      </w:r>
      <w:r w:rsidRPr="00E06A49">
        <w:rPr>
          <w:rFonts w:ascii="Arial" w:hAnsi="Arial" w:cs="Arial"/>
          <w:color w:val="4F81BD" w:themeColor="accent1"/>
        </w:rPr>
        <w:t>para conocer y resolver este medio de impugnación por las razones desarrolladas en el considerando Único de esta resolución.</w:t>
      </w:r>
    </w:p>
    <w:p w:rsidR="00604FB2" w:rsidRPr="00E06A49" w:rsidRDefault="00604FB2" w:rsidP="00604FB2">
      <w:pPr>
        <w:spacing w:before="240" w:after="240"/>
        <w:rPr>
          <w:rFonts w:ascii="Arial" w:hAnsi="Arial" w:cs="Arial"/>
          <w:color w:val="4F81BD" w:themeColor="accent1"/>
        </w:rPr>
      </w:pPr>
      <w:r w:rsidRPr="00E06A49">
        <w:rPr>
          <w:rFonts w:ascii="Arial" w:hAnsi="Arial" w:cs="Arial"/>
          <w:color w:val="4F81BD" w:themeColor="accent1"/>
        </w:rPr>
        <w:tab/>
        <w:t>Notifíquese personalmente a las partes el contenido de la presente resolución, de conformidad con el artículo 177 de la Ley de Transparencia y Acceso a la Información Pública del Estado.</w:t>
      </w:r>
    </w:p>
    <w:p w:rsidR="00604FB2" w:rsidRPr="00E06A49" w:rsidRDefault="00604FB2" w:rsidP="00604FB2">
      <w:pPr>
        <w:spacing w:before="240" w:after="240"/>
        <w:rPr>
          <w:rFonts w:ascii="Arial" w:hAnsi="Arial" w:cs="Arial"/>
          <w:color w:val="4F81BD" w:themeColor="accent1"/>
        </w:rPr>
      </w:pPr>
      <w:r w:rsidRPr="00E06A49">
        <w:rPr>
          <w:rFonts w:ascii="Arial" w:hAnsi="Arial" w:cs="Arial"/>
          <w:color w:val="4F81BD" w:themeColor="accent1"/>
        </w:rPr>
        <w:tab/>
        <w:t xml:space="preserve">Se hace de conocimiento del recurrente que se dejan a salvo sus derechos para que los haga valer ante la instancia correspondiente. </w:t>
      </w:r>
    </w:p>
    <w:p w:rsidR="00604FB2" w:rsidRPr="00E06A49" w:rsidRDefault="00604FB2" w:rsidP="00604FB2">
      <w:pPr>
        <w:spacing w:before="240" w:after="240"/>
        <w:ind w:firstLine="708"/>
        <w:rPr>
          <w:rFonts w:ascii="Arial" w:hAnsi="Arial" w:cs="Arial"/>
          <w:color w:val="4F81BD" w:themeColor="accent1"/>
        </w:rPr>
      </w:pPr>
      <w:r w:rsidRPr="00E06A49">
        <w:rPr>
          <w:rFonts w:ascii="Arial" w:hAnsi="Arial" w:cs="Arial"/>
          <w:color w:val="4F81BD" w:themeColor="accent1"/>
        </w:rPr>
        <w:t>En caso de no estar de acuerdo con los términos de la resolución dictada, podrá impugnar la presente resolución a través del Juicio de Amparo Indirecto que promueva ante el Poder Judicial de la Federación, lo anterior de conformidad con lo dispuesto en el artículo 159 de la Ley General de Transparencia y Acceso a la Información Pública.</w:t>
      </w:r>
    </w:p>
    <w:p w:rsidR="000D3652" w:rsidRPr="00E06A49" w:rsidRDefault="000D3652" w:rsidP="00757558">
      <w:pPr>
        <w:pStyle w:val="Textoindependienteprimerasangra"/>
        <w:spacing w:after="0"/>
        <w:ind w:firstLine="0"/>
        <w:rPr>
          <w:rFonts w:ascii="Arial" w:eastAsia="Arial Unicode MS" w:hAnsi="Arial" w:cs="Arial"/>
          <w:color w:val="4F81BD" w:themeColor="accent1"/>
          <w:szCs w:val="26"/>
          <w:lang w:val="es-MX"/>
        </w:rPr>
      </w:pPr>
      <w:r w:rsidRPr="00E06A49">
        <w:rPr>
          <w:rFonts w:ascii="Arial" w:hAnsi="Arial" w:cs="Arial"/>
          <w:color w:val="4F81BD" w:themeColor="accent1"/>
        </w:rPr>
        <w:tab/>
        <w:t xml:space="preserve">Así lo resuelve, por unanimidad de votos, el pleno de la Comisión Estatal de Garantía de Acceso a la Información Pública, conformado por los Comisionados  Alejando Lafuente Torres, </w:t>
      </w:r>
      <w:r w:rsidR="005060E5" w:rsidRPr="00E06A49">
        <w:rPr>
          <w:rFonts w:ascii="Arial" w:hAnsi="Arial" w:cs="Arial"/>
          <w:color w:val="4F81BD" w:themeColor="accent1"/>
        </w:rPr>
        <w:t>Paulina Sánchez Pérez del Poza</w:t>
      </w:r>
      <w:r w:rsidRPr="00E06A49">
        <w:rPr>
          <w:rFonts w:ascii="Arial" w:hAnsi="Arial" w:cs="Arial"/>
          <w:color w:val="4F81BD" w:themeColor="accent1"/>
        </w:rPr>
        <w:t xml:space="preserve"> y Claudia Elizabeth Ávalos Cedillo, </w:t>
      </w:r>
      <w:r w:rsidR="005060E5" w:rsidRPr="00E06A49">
        <w:rPr>
          <w:rFonts w:ascii="Arial" w:hAnsi="Arial" w:cs="Arial"/>
          <w:color w:val="4F81BD" w:themeColor="accent1"/>
        </w:rPr>
        <w:t xml:space="preserve">siendo ponente la tercera de los nombrados, </w:t>
      </w:r>
      <w:r w:rsidRPr="00E06A49">
        <w:rPr>
          <w:rFonts w:ascii="Arial" w:hAnsi="Arial" w:cs="Arial"/>
          <w:color w:val="4F81BD" w:themeColor="accent1"/>
        </w:rPr>
        <w:t xml:space="preserve">en la sesión </w:t>
      </w:r>
      <w:r w:rsidR="00385962" w:rsidRPr="00E06A49">
        <w:rPr>
          <w:rFonts w:ascii="Arial" w:hAnsi="Arial" w:cs="Arial"/>
          <w:color w:val="4F81BD" w:themeColor="accent1"/>
        </w:rPr>
        <w:t>Extra</w:t>
      </w:r>
      <w:r w:rsidRPr="00E06A49">
        <w:rPr>
          <w:rFonts w:ascii="Arial" w:hAnsi="Arial" w:cs="Arial"/>
          <w:color w:val="4F81BD" w:themeColor="accent1"/>
        </w:rPr>
        <w:t xml:space="preserve">ordinaria celebrada el </w:t>
      </w:r>
      <w:r w:rsidR="005060E5" w:rsidRPr="00E06A49">
        <w:rPr>
          <w:rFonts w:ascii="Arial" w:eastAsia="Arial Unicode MS" w:hAnsi="Arial" w:cs="Arial"/>
          <w:color w:val="4F81BD" w:themeColor="accent1"/>
          <w:szCs w:val="26"/>
          <w:lang w:val="es-MX"/>
        </w:rPr>
        <w:t>07 siete de marzo de 2018 dos mil dieciocho</w:t>
      </w:r>
      <w:r w:rsidRPr="00E06A49">
        <w:rPr>
          <w:rFonts w:ascii="Arial" w:hAnsi="Arial" w:cs="Arial"/>
          <w:color w:val="4F81BD" w:themeColor="accent1"/>
        </w:rPr>
        <w:t>, ante la Secretaria Ejecutiva Rosa María Motilla García.</w:t>
      </w:r>
    </w:p>
    <w:p w:rsidR="000D3652" w:rsidRPr="00E06A49" w:rsidRDefault="000D3652" w:rsidP="000D3652">
      <w:pPr>
        <w:spacing w:before="240" w:after="240"/>
        <w:rPr>
          <w:rFonts w:ascii="Arial" w:hAnsi="Arial" w:cs="Arial"/>
          <w:color w:val="4F81BD" w:themeColor="accen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47"/>
        <w:gridCol w:w="4347"/>
      </w:tblGrid>
      <w:tr w:rsidR="005060E5" w:rsidRPr="00E06A49" w:rsidTr="00447683">
        <w:tc>
          <w:tcPr>
            <w:tcW w:w="4347" w:type="dxa"/>
          </w:tcPr>
          <w:p w:rsidR="005060E5" w:rsidRPr="00E06A49" w:rsidRDefault="005060E5">
            <w:pPr>
              <w:spacing w:after="240"/>
              <w:jc w:val="center"/>
              <w:rPr>
                <w:rFonts w:ascii="Arial" w:hAnsi="Arial" w:cs="Arial"/>
                <w:b/>
                <w:color w:val="4F81BD" w:themeColor="accent1"/>
                <w:sz w:val="24"/>
                <w:szCs w:val="26"/>
              </w:rPr>
            </w:pPr>
            <w:r w:rsidRPr="00E06A49">
              <w:rPr>
                <w:rFonts w:ascii="Arial" w:hAnsi="Arial" w:cs="Arial"/>
                <w:b/>
                <w:color w:val="4F81BD" w:themeColor="accent1"/>
                <w:sz w:val="24"/>
                <w:szCs w:val="26"/>
              </w:rPr>
              <w:lastRenderedPageBreak/>
              <w:t>COMISIONADO PRESIDENTE</w:t>
            </w:r>
          </w:p>
          <w:p w:rsidR="005060E5" w:rsidRPr="00E06A49" w:rsidRDefault="005060E5">
            <w:pPr>
              <w:spacing w:before="240" w:after="240"/>
              <w:jc w:val="center"/>
              <w:rPr>
                <w:rFonts w:ascii="Arial" w:hAnsi="Arial" w:cs="Arial"/>
                <w:b/>
                <w:color w:val="4F81BD" w:themeColor="accent1"/>
                <w:sz w:val="24"/>
                <w:szCs w:val="26"/>
              </w:rPr>
            </w:pPr>
          </w:p>
          <w:p w:rsidR="005060E5" w:rsidRPr="00E06A49" w:rsidRDefault="005060E5">
            <w:pPr>
              <w:spacing w:before="240" w:after="240"/>
              <w:jc w:val="center"/>
              <w:rPr>
                <w:rFonts w:ascii="Arial" w:hAnsi="Arial" w:cs="Arial"/>
                <w:color w:val="4F81BD" w:themeColor="accent1"/>
              </w:rPr>
            </w:pPr>
            <w:r w:rsidRPr="00E06A49">
              <w:rPr>
                <w:rFonts w:ascii="Arial" w:hAnsi="Arial" w:cs="Arial"/>
                <w:b/>
                <w:color w:val="4F81BD" w:themeColor="accent1"/>
                <w:sz w:val="24"/>
                <w:szCs w:val="26"/>
              </w:rPr>
              <w:t>ALEJANDRO LAFUENTE TORRES</w:t>
            </w:r>
          </w:p>
        </w:tc>
        <w:tc>
          <w:tcPr>
            <w:tcW w:w="4347" w:type="dxa"/>
          </w:tcPr>
          <w:p w:rsidR="005060E5" w:rsidRPr="00E06A49" w:rsidRDefault="005060E5">
            <w:pPr>
              <w:spacing w:after="240"/>
              <w:ind w:left="48"/>
              <w:jc w:val="center"/>
              <w:rPr>
                <w:rFonts w:ascii="Arial" w:hAnsi="Arial" w:cs="Arial"/>
                <w:b/>
                <w:color w:val="4F81BD" w:themeColor="accent1"/>
                <w:sz w:val="24"/>
                <w:szCs w:val="26"/>
              </w:rPr>
            </w:pPr>
            <w:r w:rsidRPr="00E06A49">
              <w:rPr>
                <w:rFonts w:ascii="Arial" w:hAnsi="Arial" w:cs="Arial"/>
                <w:b/>
                <w:color w:val="4F81BD" w:themeColor="accent1"/>
                <w:sz w:val="24"/>
                <w:szCs w:val="26"/>
              </w:rPr>
              <w:t>COMISIONADA</w:t>
            </w:r>
          </w:p>
          <w:p w:rsidR="005060E5" w:rsidRPr="00E06A49" w:rsidRDefault="005060E5">
            <w:pPr>
              <w:spacing w:before="240" w:after="240"/>
              <w:jc w:val="center"/>
              <w:rPr>
                <w:rFonts w:ascii="Arial" w:hAnsi="Arial" w:cs="Arial"/>
                <w:b/>
                <w:color w:val="4F81BD" w:themeColor="accent1"/>
                <w:sz w:val="24"/>
                <w:szCs w:val="26"/>
              </w:rPr>
            </w:pPr>
          </w:p>
          <w:p w:rsidR="005060E5" w:rsidRPr="00E06A49" w:rsidRDefault="005060E5">
            <w:pPr>
              <w:spacing w:before="240" w:after="240"/>
              <w:jc w:val="center"/>
              <w:rPr>
                <w:rFonts w:ascii="Arial" w:hAnsi="Arial" w:cs="Arial"/>
                <w:b/>
                <w:color w:val="4F81BD" w:themeColor="accent1"/>
                <w:sz w:val="24"/>
                <w:szCs w:val="26"/>
              </w:rPr>
            </w:pPr>
            <w:r w:rsidRPr="00E06A49">
              <w:rPr>
                <w:rFonts w:ascii="Arial" w:hAnsi="Arial" w:cs="Arial"/>
                <w:b/>
                <w:color w:val="4F81BD" w:themeColor="accent1"/>
                <w:sz w:val="24"/>
                <w:szCs w:val="26"/>
              </w:rPr>
              <w:t>PAULINA SÁNCHEZ PÉREZ DEL POZO</w:t>
            </w:r>
          </w:p>
          <w:p w:rsidR="005060E5" w:rsidRPr="00E06A49" w:rsidRDefault="005060E5">
            <w:pPr>
              <w:spacing w:before="240" w:after="240"/>
              <w:jc w:val="center"/>
              <w:rPr>
                <w:rFonts w:ascii="Arial" w:hAnsi="Arial" w:cs="Arial"/>
                <w:color w:val="4F81BD" w:themeColor="accent1"/>
              </w:rPr>
            </w:pPr>
          </w:p>
        </w:tc>
      </w:tr>
      <w:tr w:rsidR="005060E5" w:rsidRPr="00E06A49" w:rsidTr="00447683">
        <w:trPr>
          <w:trHeight w:val="2075"/>
        </w:trPr>
        <w:tc>
          <w:tcPr>
            <w:tcW w:w="4347" w:type="dxa"/>
          </w:tcPr>
          <w:p w:rsidR="005060E5" w:rsidRPr="00E06A49" w:rsidRDefault="005060E5">
            <w:pPr>
              <w:spacing w:after="240" w:line="276" w:lineRule="auto"/>
              <w:jc w:val="center"/>
              <w:rPr>
                <w:rFonts w:ascii="Arial" w:hAnsi="Arial" w:cs="Arial"/>
                <w:b/>
                <w:color w:val="4F81BD" w:themeColor="accent1"/>
                <w:sz w:val="24"/>
                <w:szCs w:val="26"/>
              </w:rPr>
            </w:pPr>
            <w:r w:rsidRPr="00E06A49">
              <w:rPr>
                <w:rFonts w:ascii="Arial" w:hAnsi="Arial" w:cs="Arial"/>
                <w:b/>
                <w:color w:val="4F81BD" w:themeColor="accent1"/>
                <w:sz w:val="24"/>
                <w:szCs w:val="26"/>
              </w:rPr>
              <w:t>COMISIONADA</w:t>
            </w:r>
            <w:bookmarkStart w:id="0" w:name="_GoBack"/>
            <w:bookmarkEnd w:id="0"/>
          </w:p>
          <w:p w:rsidR="005060E5" w:rsidRPr="00E06A49" w:rsidRDefault="005060E5">
            <w:pPr>
              <w:spacing w:line="276" w:lineRule="auto"/>
              <w:rPr>
                <w:rFonts w:ascii="Arial" w:hAnsi="Arial" w:cs="Arial"/>
                <w:b/>
                <w:color w:val="4F81BD" w:themeColor="accent1"/>
                <w:sz w:val="24"/>
                <w:szCs w:val="26"/>
              </w:rPr>
            </w:pPr>
          </w:p>
          <w:p w:rsidR="005060E5" w:rsidRPr="00E06A49" w:rsidRDefault="005060E5">
            <w:pPr>
              <w:rPr>
                <w:rFonts w:ascii="Arial" w:hAnsi="Arial" w:cs="Arial"/>
                <w:b/>
                <w:color w:val="4F81BD" w:themeColor="accent1"/>
                <w:sz w:val="24"/>
                <w:szCs w:val="26"/>
              </w:rPr>
            </w:pPr>
          </w:p>
          <w:p w:rsidR="005060E5" w:rsidRPr="00E06A49" w:rsidRDefault="005060E5">
            <w:pPr>
              <w:spacing w:before="240" w:after="240" w:line="276" w:lineRule="auto"/>
              <w:jc w:val="center"/>
              <w:rPr>
                <w:rFonts w:ascii="Arial" w:hAnsi="Arial" w:cs="Arial"/>
                <w:color w:val="4F81BD" w:themeColor="accent1"/>
              </w:rPr>
            </w:pPr>
            <w:r w:rsidRPr="00E06A49">
              <w:rPr>
                <w:rFonts w:ascii="Arial" w:hAnsi="Arial" w:cs="Arial"/>
                <w:b/>
                <w:color w:val="4F81BD" w:themeColor="accent1"/>
                <w:sz w:val="24"/>
                <w:szCs w:val="26"/>
              </w:rPr>
              <w:t>CLAUDIA ELIZABETH ÁVALOS CEDILLO</w:t>
            </w:r>
          </w:p>
        </w:tc>
        <w:tc>
          <w:tcPr>
            <w:tcW w:w="4347" w:type="dxa"/>
          </w:tcPr>
          <w:p w:rsidR="005060E5" w:rsidRPr="00E06A49" w:rsidRDefault="005060E5">
            <w:pPr>
              <w:ind w:left="48" w:firstLine="2"/>
              <w:jc w:val="center"/>
              <w:rPr>
                <w:rFonts w:ascii="Arial" w:hAnsi="Arial" w:cs="Arial"/>
                <w:b/>
                <w:color w:val="4F81BD" w:themeColor="accent1"/>
                <w:sz w:val="24"/>
                <w:szCs w:val="26"/>
              </w:rPr>
            </w:pPr>
            <w:r w:rsidRPr="00E06A49">
              <w:rPr>
                <w:rFonts w:ascii="Arial" w:hAnsi="Arial" w:cs="Arial"/>
                <w:b/>
                <w:color w:val="4F81BD" w:themeColor="accent1"/>
                <w:sz w:val="24"/>
                <w:szCs w:val="26"/>
              </w:rPr>
              <w:t>SECRETARIA DE PLENO</w:t>
            </w:r>
          </w:p>
          <w:p w:rsidR="005060E5" w:rsidRPr="00E06A49" w:rsidRDefault="005060E5">
            <w:pPr>
              <w:ind w:left="48"/>
              <w:jc w:val="center"/>
              <w:rPr>
                <w:rFonts w:ascii="Arial" w:hAnsi="Arial" w:cs="Arial"/>
                <w:b/>
                <w:color w:val="4F81BD" w:themeColor="accent1"/>
                <w:sz w:val="24"/>
                <w:szCs w:val="26"/>
              </w:rPr>
            </w:pPr>
          </w:p>
          <w:p w:rsidR="005060E5" w:rsidRPr="00E06A49" w:rsidRDefault="005060E5">
            <w:pPr>
              <w:spacing w:before="240"/>
              <w:rPr>
                <w:rFonts w:ascii="Arial" w:hAnsi="Arial" w:cs="Arial"/>
                <w:b/>
                <w:color w:val="4F81BD" w:themeColor="accent1"/>
                <w:sz w:val="24"/>
                <w:szCs w:val="26"/>
              </w:rPr>
            </w:pPr>
          </w:p>
          <w:p w:rsidR="005060E5" w:rsidRPr="00E06A49" w:rsidRDefault="005060E5">
            <w:pPr>
              <w:ind w:left="48"/>
              <w:jc w:val="center"/>
              <w:rPr>
                <w:rFonts w:ascii="Arial" w:hAnsi="Arial" w:cs="Arial"/>
                <w:b/>
                <w:color w:val="4F81BD" w:themeColor="accent1"/>
                <w:sz w:val="24"/>
                <w:szCs w:val="26"/>
              </w:rPr>
            </w:pPr>
            <w:r w:rsidRPr="00E06A49">
              <w:rPr>
                <w:rFonts w:ascii="Arial" w:hAnsi="Arial" w:cs="Arial"/>
                <w:b/>
                <w:color w:val="4F81BD" w:themeColor="accent1"/>
                <w:sz w:val="24"/>
                <w:szCs w:val="26"/>
              </w:rPr>
              <w:t>ROSA MARÍA MOTILLA GARCÍA</w:t>
            </w:r>
          </w:p>
        </w:tc>
      </w:tr>
    </w:tbl>
    <w:tbl>
      <w:tblPr>
        <w:tblW w:w="10613" w:type="dxa"/>
        <w:jc w:val="center"/>
        <w:tblInd w:w="-432" w:type="dxa"/>
        <w:tblLook w:val="01E0"/>
      </w:tblPr>
      <w:tblGrid>
        <w:gridCol w:w="4880"/>
        <w:gridCol w:w="358"/>
        <w:gridCol w:w="5375"/>
      </w:tblGrid>
      <w:tr w:rsidR="000D3652" w:rsidRPr="00E06A49" w:rsidTr="00447683">
        <w:trPr>
          <w:trHeight w:val="244"/>
          <w:jc w:val="center"/>
        </w:trPr>
        <w:tc>
          <w:tcPr>
            <w:tcW w:w="4880" w:type="dxa"/>
          </w:tcPr>
          <w:p w:rsidR="000D3652" w:rsidRPr="00E06A49" w:rsidRDefault="000D3652" w:rsidP="00447683">
            <w:pPr>
              <w:ind w:left="97"/>
              <w:jc w:val="center"/>
              <w:rPr>
                <w:rFonts w:ascii="Arial" w:hAnsi="Arial" w:cs="Arial"/>
                <w:b/>
                <w:color w:val="4F81BD" w:themeColor="accent1"/>
                <w:szCs w:val="26"/>
              </w:rPr>
            </w:pPr>
          </w:p>
        </w:tc>
        <w:tc>
          <w:tcPr>
            <w:tcW w:w="358" w:type="dxa"/>
          </w:tcPr>
          <w:p w:rsidR="000D3652" w:rsidRPr="00E06A49" w:rsidRDefault="000D3652" w:rsidP="00447683">
            <w:pPr>
              <w:ind w:left="360" w:firstLine="708"/>
              <w:jc w:val="center"/>
              <w:rPr>
                <w:rFonts w:ascii="Arial" w:hAnsi="Arial" w:cs="Arial"/>
                <w:b/>
                <w:color w:val="4F81BD" w:themeColor="accent1"/>
                <w:szCs w:val="26"/>
              </w:rPr>
            </w:pPr>
          </w:p>
        </w:tc>
        <w:tc>
          <w:tcPr>
            <w:tcW w:w="5375" w:type="dxa"/>
          </w:tcPr>
          <w:p w:rsidR="000D3652" w:rsidRPr="00E06A49" w:rsidRDefault="000D3652" w:rsidP="00447683">
            <w:pPr>
              <w:jc w:val="center"/>
              <w:rPr>
                <w:rFonts w:ascii="Arial" w:hAnsi="Arial" w:cs="Arial"/>
                <w:b/>
                <w:color w:val="4F81BD" w:themeColor="accent1"/>
                <w:szCs w:val="26"/>
              </w:rPr>
            </w:pPr>
          </w:p>
        </w:tc>
      </w:tr>
    </w:tbl>
    <w:p w:rsidR="000D3652" w:rsidRPr="00E06A49" w:rsidRDefault="000D3652" w:rsidP="000D3652">
      <w:pPr>
        <w:spacing w:after="240" w:line="240" w:lineRule="auto"/>
        <w:rPr>
          <w:rFonts w:ascii="Arial" w:hAnsi="Arial" w:cs="Arial"/>
          <w:i/>
          <w:color w:val="4F81BD" w:themeColor="accent1"/>
          <w:sz w:val="22"/>
          <w:szCs w:val="26"/>
        </w:rPr>
      </w:pPr>
      <w:r w:rsidRPr="00E06A49">
        <w:rPr>
          <w:rFonts w:ascii="Arial" w:hAnsi="Arial" w:cs="Arial"/>
          <w:i/>
          <w:color w:val="4F81BD" w:themeColor="accent1"/>
          <w:sz w:val="18"/>
        </w:rPr>
        <w:tab/>
        <w:t>Estas firmas pertenecen a la última foja de la resolución pronunciad</w:t>
      </w:r>
      <w:r w:rsidR="00757558" w:rsidRPr="00E06A49">
        <w:rPr>
          <w:rFonts w:ascii="Arial" w:hAnsi="Arial" w:cs="Arial"/>
          <w:i/>
          <w:color w:val="4F81BD" w:themeColor="accent1"/>
          <w:sz w:val="18"/>
        </w:rPr>
        <w:t xml:space="preserve">a en el recurso de revisión  </w:t>
      </w:r>
      <w:r w:rsidR="005F7E10" w:rsidRPr="00E06A49">
        <w:rPr>
          <w:rFonts w:ascii="Arial" w:hAnsi="Arial" w:cs="Arial"/>
          <w:i/>
          <w:color w:val="4F81BD" w:themeColor="accent1"/>
          <w:sz w:val="18"/>
        </w:rPr>
        <w:t>033</w:t>
      </w:r>
      <w:r w:rsidR="005060E5" w:rsidRPr="00E06A49">
        <w:rPr>
          <w:rFonts w:ascii="Arial" w:hAnsi="Arial" w:cs="Arial"/>
          <w:i/>
          <w:color w:val="4F81BD" w:themeColor="accent1"/>
          <w:sz w:val="18"/>
        </w:rPr>
        <w:t>/2018</w:t>
      </w:r>
      <w:r w:rsidRPr="00E06A49">
        <w:rPr>
          <w:rFonts w:ascii="Arial" w:hAnsi="Arial" w:cs="Arial"/>
          <w:i/>
          <w:color w:val="4F81BD" w:themeColor="accent1"/>
          <w:sz w:val="18"/>
        </w:rPr>
        <w:t>-3 apr</w:t>
      </w:r>
      <w:r w:rsidR="00604FB2" w:rsidRPr="00E06A49">
        <w:rPr>
          <w:rFonts w:ascii="Arial" w:hAnsi="Arial" w:cs="Arial"/>
          <w:i/>
          <w:color w:val="4F81BD" w:themeColor="accent1"/>
          <w:sz w:val="18"/>
        </w:rPr>
        <w:t xml:space="preserve">obada en sesión </w:t>
      </w:r>
      <w:r w:rsidR="00385962" w:rsidRPr="00E06A49">
        <w:rPr>
          <w:rFonts w:ascii="Arial" w:hAnsi="Arial" w:cs="Arial"/>
          <w:i/>
          <w:color w:val="4F81BD" w:themeColor="accent1"/>
          <w:sz w:val="18"/>
        </w:rPr>
        <w:t>Extra</w:t>
      </w:r>
      <w:r w:rsidR="00604FB2" w:rsidRPr="00E06A49">
        <w:rPr>
          <w:rFonts w:ascii="Arial" w:hAnsi="Arial" w:cs="Arial"/>
          <w:i/>
          <w:color w:val="4F81BD" w:themeColor="accent1"/>
          <w:sz w:val="18"/>
        </w:rPr>
        <w:t xml:space="preserve">ordinaria del </w:t>
      </w:r>
      <w:r w:rsidR="005060E5" w:rsidRPr="00E06A49">
        <w:rPr>
          <w:rFonts w:ascii="Arial" w:hAnsi="Arial" w:cs="Arial"/>
          <w:i/>
          <w:color w:val="4F81BD" w:themeColor="accent1"/>
          <w:sz w:val="18"/>
        </w:rPr>
        <w:t>siete de marzo de dos mil dieciocho</w:t>
      </w:r>
      <w:r w:rsidRPr="00E06A49">
        <w:rPr>
          <w:rFonts w:ascii="Arial" w:hAnsi="Arial" w:cs="Arial"/>
          <w:i/>
          <w:color w:val="4F81BD" w:themeColor="accent1"/>
          <w:sz w:val="18"/>
        </w:rPr>
        <w:t>.</w:t>
      </w:r>
    </w:p>
    <w:p w:rsidR="000D3652" w:rsidRPr="00E06A49" w:rsidRDefault="000D3652" w:rsidP="000D3652">
      <w:pPr>
        <w:spacing w:before="240"/>
        <w:rPr>
          <w:rFonts w:ascii="Arial" w:hAnsi="Arial" w:cs="Arial"/>
          <w:i/>
          <w:color w:val="4F81BD" w:themeColor="accent1"/>
          <w:sz w:val="16"/>
        </w:rPr>
      </w:pPr>
      <w:r w:rsidRPr="00E06A49">
        <w:rPr>
          <w:rFonts w:ascii="Arial" w:hAnsi="Arial" w:cs="Arial"/>
          <w:i/>
          <w:color w:val="4F81BD" w:themeColor="accent1"/>
          <w:sz w:val="16"/>
        </w:rPr>
        <w:t>Elaboró y cotejó:</w:t>
      </w:r>
    </w:p>
    <w:p w:rsidR="000D3652" w:rsidRPr="00E06A49" w:rsidRDefault="00757558" w:rsidP="000D3652">
      <w:pPr>
        <w:spacing w:before="240"/>
        <w:rPr>
          <w:rFonts w:ascii="Arial" w:hAnsi="Arial" w:cs="Arial"/>
          <w:b/>
          <w:i/>
          <w:color w:val="4F81BD" w:themeColor="accent1"/>
        </w:rPr>
      </w:pPr>
      <w:r w:rsidRPr="00E06A49">
        <w:rPr>
          <w:rFonts w:ascii="Arial" w:hAnsi="Arial" w:cs="Arial"/>
          <w:i/>
          <w:color w:val="4F81BD" w:themeColor="accent1"/>
          <w:sz w:val="16"/>
        </w:rPr>
        <w:t>ABCR</w:t>
      </w:r>
    </w:p>
    <w:p w:rsidR="005F7E10" w:rsidRPr="00E06A49" w:rsidRDefault="005F7E10">
      <w:pPr>
        <w:spacing w:after="200" w:line="276" w:lineRule="auto"/>
        <w:jc w:val="left"/>
        <w:rPr>
          <w:rFonts w:ascii="Arial" w:hAnsi="Arial" w:cs="Arial"/>
          <w:color w:val="4F81BD" w:themeColor="accent1"/>
        </w:rPr>
      </w:pPr>
      <w:r w:rsidRPr="00E06A49">
        <w:rPr>
          <w:rFonts w:ascii="Arial" w:hAnsi="Arial" w:cs="Arial"/>
          <w:color w:val="4F81BD" w:themeColor="accent1"/>
        </w:rPr>
        <w:br w:type="page"/>
      </w:r>
    </w:p>
    <w:p w:rsidR="000D3652" w:rsidRPr="00E06A49" w:rsidRDefault="000D3652" w:rsidP="000D3652">
      <w:pPr>
        <w:rPr>
          <w:rFonts w:ascii="Arial" w:hAnsi="Arial" w:cs="Arial"/>
          <w:color w:val="4F81BD" w:themeColor="accent1"/>
        </w:rPr>
      </w:pPr>
    </w:p>
    <w:sectPr w:rsidR="000D3652" w:rsidRPr="00E06A49" w:rsidSect="00EE69A4">
      <w:headerReference w:type="even" r:id="rId10"/>
      <w:headerReference w:type="default" r:id="rId11"/>
      <w:headerReference w:type="first" r:id="rId12"/>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2992" w:rsidRDefault="00972992" w:rsidP="00EE69A4">
      <w:pPr>
        <w:spacing w:line="240" w:lineRule="auto"/>
      </w:pPr>
      <w:r>
        <w:separator/>
      </w:r>
    </w:p>
  </w:endnote>
  <w:endnote w:type="continuationSeparator" w:id="0">
    <w:p w:rsidR="00972992" w:rsidRDefault="00972992"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2992" w:rsidRDefault="00972992" w:rsidP="00EE69A4">
      <w:pPr>
        <w:spacing w:line="240" w:lineRule="auto"/>
      </w:pPr>
      <w:r>
        <w:separator/>
      </w:r>
    </w:p>
  </w:footnote>
  <w:footnote w:type="continuationSeparator" w:id="0">
    <w:p w:rsidR="00972992" w:rsidRDefault="00972992"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660471" w:rsidRDefault="00A51DB1">
        <w:pPr>
          <w:pStyle w:val="Encabezado"/>
          <w:jc w:val="center"/>
        </w:pPr>
        <w:fldSimple w:instr=" PAGE   \* MERGEFORMAT ">
          <w:r w:rsidR="00660471">
            <w:rPr>
              <w:noProof/>
            </w:rPr>
            <w:t>2</w:t>
          </w:r>
        </w:fldSimple>
      </w:p>
    </w:sdtContent>
  </w:sdt>
  <w:p w:rsidR="00660471" w:rsidRDefault="00660471">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660471" w:rsidRDefault="00A51DB1">
        <w:pPr>
          <w:pStyle w:val="Encabezado"/>
          <w:jc w:val="center"/>
        </w:pPr>
        <w:fldSimple w:instr=" PAGE   \* MERGEFORMAT ">
          <w:r w:rsidR="00E06A49">
            <w:rPr>
              <w:noProof/>
            </w:rPr>
            <w:t>12</w:t>
          </w:r>
        </w:fldSimple>
      </w:p>
    </w:sdtContent>
  </w:sdt>
  <w:p w:rsidR="00660471" w:rsidRPr="00EE69A4" w:rsidRDefault="00715AAF">
    <w:pPr>
      <w:pStyle w:val="Encabezado"/>
      <w:rPr>
        <w:lang w:val="es-MX"/>
      </w:rPr>
    </w:pPr>
    <w:r>
      <w:rPr>
        <w:lang w:val="es-MX"/>
      </w:rPr>
      <w:t>CEGAIP-RR-033</w:t>
    </w:r>
    <w:r w:rsidR="00545475">
      <w:rPr>
        <w:lang w:val="es-MX"/>
      </w:rPr>
      <w:t>/2018</w:t>
    </w:r>
    <w:r w:rsidR="00660471">
      <w:rPr>
        <w:lang w:val="es-MX"/>
      </w:rPr>
      <w:t>-3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792069"/>
      <w:docPartObj>
        <w:docPartGallery w:val="Page Numbers (Top of Page)"/>
        <w:docPartUnique/>
      </w:docPartObj>
    </w:sdtPr>
    <w:sdtContent>
      <w:p w:rsidR="00660471" w:rsidRDefault="00A51DB1">
        <w:pPr>
          <w:pStyle w:val="Encabezado"/>
          <w:jc w:val="center"/>
        </w:pPr>
        <w:fldSimple w:instr=" PAGE   \* MERGEFORMAT ">
          <w:r w:rsidR="00E06A49">
            <w:rPr>
              <w:noProof/>
            </w:rPr>
            <w:t>1</w:t>
          </w:r>
        </w:fldSimple>
      </w:p>
    </w:sdtContent>
  </w:sdt>
  <w:p w:rsidR="00660471" w:rsidRDefault="0066047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122B3"/>
    <w:multiLevelType w:val="hybridMultilevel"/>
    <w:tmpl w:val="CB3EAFF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2601208"/>
    <w:multiLevelType w:val="hybridMultilevel"/>
    <w:tmpl w:val="F0E4E718"/>
    <w:lvl w:ilvl="0" w:tplc="F5AC49BA">
      <w:start w:val="1"/>
      <w:numFmt w:val="upperRoman"/>
      <w:lvlText w:val="%1."/>
      <w:lvlJc w:val="left"/>
      <w:pPr>
        <w:ind w:left="2340" w:hanging="720"/>
      </w:pPr>
      <w:rPr>
        <w:rFonts w:hint="default"/>
      </w:rPr>
    </w:lvl>
    <w:lvl w:ilvl="1" w:tplc="080A0019" w:tentative="1">
      <w:start w:val="1"/>
      <w:numFmt w:val="lowerLetter"/>
      <w:lvlText w:val="%2."/>
      <w:lvlJc w:val="left"/>
      <w:pPr>
        <w:ind w:left="2700" w:hanging="360"/>
      </w:pPr>
    </w:lvl>
    <w:lvl w:ilvl="2" w:tplc="080A001B" w:tentative="1">
      <w:start w:val="1"/>
      <w:numFmt w:val="lowerRoman"/>
      <w:lvlText w:val="%3."/>
      <w:lvlJc w:val="right"/>
      <w:pPr>
        <w:ind w:left="3420" w:hanging="180"/>
      </w:pPr>
    </w:lvl>
    <w:lvl w:ilvl="3" w:tplc="080A000F" w:tentative="1">
      <w:start w:val="1"/>
      <w:numFmt w:val="decimal"/>
      <w:lvlText w:val="%4."/>
      <w:lvlJc w:val="left"/>
      <w:pPr>
        <w:ind w:left="4140" w:hanging="360"/>
      </w:pPr>
    </w:lvl>
    <w:lvl w:ilvl="4" w:tplc="080A0019" w:tentative="1">
      <w:start w:val="1"/>
      <w:numFmt w:val="lowerLetter"/>
      <w:lvlText w:val="%5."/>
      <w:lvlJc w:val="left"/>
      <w:pPr>
        <w:ind w:left="4860" w:hanging="360"/>
      </w:pPr>
    </w:lvl>
    <w:lvl w:ilvl="5" w:tplc="080A001B" w:tentative="1">
      <w:start w:val="1"/>
      <w:numFmt w:val="lowerRoman"/>
      <w:lvlText w:val="%6."/>
      <w:lvlJc w:val="right"/>
      <w:pPr>
        <w:ind w:left="5580" w:hanging="180"/>
      </w:pPr>
    </w:lvl>
    <w:lvl w:ilvl="6" w:tplc="080A000F" w:tentative="1">
      <w:start w:val="1"/>
      <w:numFmt w:val="decimal"/>
      <w:lvlText w:val="%7."/>
      <w:lvlJc w:val="left"/>
      <w:pPr>
        <w:ind w:left="6300" w:hanging="360"/>
      </w:pPr>
    </w:lvl>
    <w:lvl w:ilvl="7" w:tplc="080A0019" w:tentative="1">
      <w:start w:val="1"/>
      <w:numFmt w:val="lowerLetter"/>
      <w:lvlText w:val="%8."/>
      <w:lvlJc w:val="left"/>
      <w:pPr>
        <w:ind w:left="7020" w:hanging="360"/>
      </w:pPr>
    </w:lvl>
    <w:lvl w:ilvl="8" w:tplc="080A001B" w:tentative="1">
      <w:start w:val="1"/>
      <w:numFmt w:val="lowerRoman"/>
      <w:lvlText w:val="%9."/>
      <w:lvlJc w:val="right"/>
      <w:pPr>
        <w:ind w:left="7740" w:hanging="180"/>
      </w:pPr>
    </w:lvl>
  </w:abstractNum>
  <w:abstractNum w:abstractNumId="3">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4">
    <w:nsid w:val="223B649B"/>
    <w:multiLevelType w:val="hybridMultilevel"/>
    <w:tmpl w:val="06F069EE"/>
    <w:lvl w:ilvl="0" w:tplc="F56CE392">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7E375C3"/>
    <w:multiLevelType w:val="hybridMultilevel"/>
    <w:tmpl w:val="358EE314"/>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nsid w:val="2D0D751F"/>
    <w:multiLevelType w:val="hybridMultilevel"/>
    <w:tmpl w:val="BF189506"/>
    <w:lvl w:ilvl="0" w:tplc="9DD21494">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nsid w:val="34F42853"/>
    <w:multiLevelType w:val="hybridMultilevel"/>
    <w:tmpl w:val="1386779A"/>
    <w:lvl w:ilvl="0" w:tplc="C610F0A8">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8">
    <w:nsid w:val="3B7F3FE2"/>
    <w:multiLevelType w:val="hybridMultilevel"/>
    <w:tmpl w:val="A7FC0084"/>
    <w:lvl w:ilvl="0" w:tplc="25BE3DBC">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9">
    <w:nsid w:val="3BA154AC"/>
    <w:multiLevelType w:val="hybridMultilevel"/>
    <w:tmpl w:val="3242911A"/>
    <w:lvl w:ilvl="0" w:tplc="740EA04C">
      <w:start w:val="1"/>
      <w:numFmt w:val="decimal"/>
      <w:lvlText w:val="%1."/>
      <w:lvlJc w:val="left"/>
      <w:pPr>
        <w:ind w:left="2062" w:hanging="360"/>
      </w:pPr>
      <w:rPr>
        <w:rFonts w:hint="default"/>
      </w:rPr>
    </w:lvl>
    <w:lvl w:ilvl="1" w:tplc="080A0019" w:tentative="1">
      <w:start w:val="1"/>
      <w:numFmt w:val="lowerLetter"/>
      <w:lvlText w:val="%2."/>
      <w:lvlJc w:val="left"/>
      <w:pPr>
        <w:ind w:left="2831" w:hanging="360"/>
      </w:pPr>
    </w:lvl>
    <w:lvl w:ilvl="2" w:tplc="080A001B" w:tentative="1">
      <w:start w:val="1"/>
      <w:numFmt w:val="lowerRoman"/>
      <w:lvlText w:val="%3."/>
      <w:lvlJc w:val="right"/>
      <w:pPr>
        <w:ind w:left="3551" w:hanging="180"/>
      </w:pPr>
    </w:lvl>
    <w:lvl w:ilvl="3" w:tplc="080A000F" w:tentative="1">
      <w:start w:val="1"/>
      <w:numFmt w:val="decimal"/>
      <w:lvlText w:val="%4."/>
      <w:lvlJc w:val="left"/>
      <w:pPr>
        <w:ind w:left="4271" w:hanging="360"/>
      </w:pPr>
    </w:lvl>
    <w:lvl w:ilvl="4" w:tplc="080A0019" w:tentative="1">
      <w:start w:val="1"/>
      <w:numFmt w:val="lowerLetter"/>
      <w:lvlText w:val="%5."/>
      <w:lvlJc w:val="left"/>
      <w:pPr>
        <w:ind w:left="4991" w:hanging="360"/>
      </w:pPr>
    </w:lvl>
    <w:lvl w:ilvl="5" w:tplc="080A001B" w:tentative="1">
      <w:start w:val="1"/>
      <w:numFmt w:val="lowerRoman"/>
      <w:lvlText w:val="%6."/>
      <w:lvlJc w:val="right"/>
      <w:pPr>
        <w:ind w:left="5711" w:hanging="180"/>
      </w:pPr>
    </w:lvl>
    <w:lvl w:ilvl="6" w:tplc="080A000F" w:tentative="1">
      <w:start w:val="1"/>
      <w:numFmt w:val="decimal"/>
      <w:lvlText w:val="%7."/>
      <w:lvlJc w:val="left"/>
      <w:pPr>
        <w:ind w:left="6431" w:hanging="360"/>
      </w:pPr>
    </w:lvl>
    <w:lvl w:ilvl="7" w:tplc="080A0019" w:tentative="1">
      <w:start w:val="1"/>
      <w:numFmt w:val="lowerLetter"/>
      <w:lvlText w:val="%8."/>
      <w:lvlJc w:val="left"/>
      <w:pPr>
        <w:ind w:left="7151" w:hanging="360"/>
      </w:pPr>
    </w:lvl>
    <w:lvl w:ilvl="8" w:tplc="080A001B" w:tentative="1">
      <w:start w:val="1"/>
      <w:numFmt w:val="lowerRoman"/>
      <w:lvlText w:val="%9."/>
      <w:lvlJc w:val="right"/>
      <w:pPr>
        <w:ind w:left="7871" w:hanging="180"/>
      </w:pPr>
    </w:lvl>
  </w:abstractNum>
  <w:abstractNum w:abstractNumId="10">
    <w:nsid w:val="43777261"/>
    <w:multiLevelType w:val="hybridMultilevel"/>
    <w:tmpl w:val="7114802A"/>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1">
    <w:nsid w:val="50A04BE8"/>
    <w:multiLevelType w:val="hybridMultilevel"/>
    <w:tmpl w:val="7FE61262"/>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12">
    <w:nsid w:val="53B753DC"/>
    <w:multiLevelType w:val="hybridMultilevel"/>
    <w:tmpl w:val="BB4CF3D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3">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4">
    <w:nsid w:val="75F634E4"/>
    <w:multiLevelType w:val="hybridMultilevel"/>
    <w:tmpl w:val="8FFC5E2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6">
    <w:nsid w:val="795A4205"/>
    <w:multiLevelType w:val="hybridMultilevel"/>
    <w:tmpl w:val="7EC0329A"/>
    <w:lvl w:ilvl="0" w:tplc="C2CCAEDA">
      <w:start w:val="1"/>
      <w:numFmt w:val="decimal"/>
      <w:lvlText w:val="%1."/>
      <w:lvlJc w:val="left"/>
      <w:pPr>
        <w:ind w:left="2062" w:hanging="360"/>
      </w:pPr>
      <w:rPr>
        <w:rFonts w:hint="default"/>
      </w:rPr>
    </w:lvl>
    <w:lvl w:ilvl="1" w:tplc="080A0019" w:tentative="1">
      <w:start w:val="1"/>
      <w:numFmt w:val="lowerLetter"/>
      <w:lvlText w:val="%2."/>
      <w:lvlJc w:val="left"/>
      <w:pPr>
        <w:ind w:left="2782" w:hanging="360"/>
      </w:pPr>
    </w:lvl>
    <w:lvl w:ilvl="2" w:tplc="080A001B" w:tentative="1">
      <w:start w:val="1"/>
      <w:numFmt w:val="lowerRoman"/>
      <w:lvlText w:val="%3."/>
      <w:lvlJc w:val="right"/>
      <w:pPr>
        <w:ind w:left="3502" w:hanging="180"/>
      </w:pPr>
    </w:lvl>
    <w:lvl w:ilvl="3" w:tplc="080A000F" w:tentative="1">
      <w:start w:val="1"/>
      <w:numFmt w:val="decimal"/>
      <w:lvlText w:val="%4."/>
      <w:lvlJc w:val="left"/>
      <w:pPr>
        <w:ind w:left="4222" w:hanging="360"/>
      </w:pPr>
    </w:lvl>
    <w:lvl w:ilvl="4" w:tplc="080A0019" w:tentative="1">
      <w:start w:val="1"/>
      <w:numFmt w:val="lowerLetter"/>
      <w:lvlText w:val="%5."/>
      <w:lvlJc w:val="left"/>
      <w:pPr>
        <w:ind w:left="4942" w:hanging="360"/>
      </w:pPr>
    </w:lvl>
    <w:lvl w:ilvl="5" w:tplc="080A001B" w:tentative="1">
      <w:start w:val="1"/>
      <w:numFmt w:val="lowerRoman"/>
      <w:lvlText w:val="%6."/>
      <w:lvlJc w:val="right"/>
      <w:pPr>
        <w:ind w:left="5662" w:hanging="180"/>
      </w:pPr>
    </w:lvl>
    <w:lvl w:ilvl="6" w:tplc="080A000F" w:tentative="1">
      <w:start w:val="1"/>
      <w:numFmt w:val="decimal"/>
      <w:lvlText w:val="%7."/>
      <w:lvlJc w:val="left"/>
      <w:pPr>
        <w:ind w:left="6382" w:hanging="360"/>
      </w:pPr>
    </w:lvl>
    <w:lvl w:ilvl="7" w:tplc="080A0019" w:tentative="1">
      <w:start w:val="1"/>
      <w:numFmt w:val="lowerLetter"/>
      <w:lvlText w:val="%8."/>
      <w:lvlJc w:val="left"/>
      <w:pPr>
        <w:ind w:left="7102" w:hanging="360"/>
      </w:pPr>
    </w:lvl>
    <w:lvl w:ilvl="8" w:tplc="080A001B" w:tentative="1">
      <w:start w:val="1"/>
      <w:numFmt w:val="lowerRoman"/>
      <w:lvlText w:val="%9."/>
      <w:lvlJc w:val="right"/>
      <w:pPr>
        <w:ind w:left="7822" w:hanging="180"/>
      </w:pPr>
    </w:lvl>
  </w:abstractNum>
  <w:num w:numId="1">
    <w:abstractNumId w:val="1"/>
  </w:num>
  <w:num w:numId="2">
    <w:abstractNumId w:val="8"/>
  </w:num>
  <w:num w:numId="3">
    <w:abstractNumId w:val="2"/>
  </w:num>
  <w:num w:numId="4">
    <w:abstractNumId w:val="9"/>
  </w:num>
  <w:num w:numId="5">
    <w:abstractNumId w:val="6"/>
  </w:num>
  <w:num w:numId="6">
    <w:abstractNumId w:val="16"/>
  </w:num>
  <w:num w:numId="7">
    <w:abstractNumId w:val="12"/>
  </w:num>
  <w:num w:numId="8">
    <w:abstractNumId w:val="5"/>
  </w:num>
  <w:num w:numId="9">
    <w:abstractNumId w:val="7"/>
  </w:num>
  <w:num w:numId="10">
    <w:abstractNumId w:val="13"/>
  </w:num>
  <w:num w:numId="11">
    <w:abstractNumId w:val="3"/>
  </w:num>
  <w:num w:numId="12">
    <w:abstractNumId w:val="15"/>
  </w:num>
  <w:num w:numId="13">
    <w:abstractNumId w:val="11"/>
  </w:num>
  <w:num w:numId="14">
    <w:abstractNumId w:val="0"/>
  </w:num>
  <w:num w:numId="15">
    <w:abstractNumId w:val="14"/>
  </w:num>
  <w:num w:numId="16">
    <w:abstractNumId w:val="4"/>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207874"/>
  </w:hdrShapeDefaults>
  <w:footnotePr>
    <w:footnote w:id="-1"/>
    <w:footnote w:id="0"/>
  </w:footnotePr>
  <w:endnotePr>
    <w:endnote w:id="-1"/>
    <w:endnote w:id="0"/>
  </w:endnotePr>
  <w:compat/>
  <w:rsids>
    <w:rsidRoot w:val="00547C44"/>
    <w:rsid w:val="000000B5"/>
    <w:rsid w:val="0000110A"/>
    <w:rsid w:val="00011CD5"/>
    <w:rsid w:val="00015997"/>
    <w:rsid w:val="00015C36"/>
    <w:rsid w:val="000177DD"/>
    <w:rsid w:val="000219A8"/>
    <w:rsid w:val="00021A3D"/>
    <w:rsid w:val="000333A7"/>
    <w:rsid w:val="00037C5D"/>
    <w:rsid w:val="00042B1D"/>
    <w:rsid w:val="000451BF"/>
    <w:rsid w:val="00045B87"/>
    <w:rsid w:val="00057943"/>
    <w:rsid w:val="00061C60"/>
    <w:rsid w:val="00062D73"/>
    <w:rsid w:val="000657E0"/>
    <w:rsid w:val="00072E88"/>
    <w:rsid w:val="00073266"/>
    <w:rsid w:val="00073D0A"/>
    <w:rsid w:val="0007574C"/>
    <w:rsid w:val="00086D3C"/>
    <w:rsid w:val="000956DA"/>
    <w:rsid w:val="000A562C"/>
    <w:rsid w:val="000A6C1C"/>
    <w:rsid w:val="000A7F35"/>
    <w:rsid w:val="000B0B7D"/>
    <w:rsid w:val="000B17C9"/>
    <w:rsid w:val="000B262D"/>
    <w:rsid w:val="000C1024"/>
    <w:rsid w:val="000C5972"/>
    <w:rsid w:val="000D26FD"/>
    <w:rsid w:val="000D3491"/>
    <w:rsid w:val="000D3652"/>
    <w:rsid w:val="000D3A3D"/>
    <w:rsid w:val="000D711D"/>
    <w:rsid w:val="000D7954"/>
    <w:rsid w:val="000E029C"/>
    <w:rsid w:val="000E1F54"/>
    <w:rsid w:val="000E7366"/>
    <w:rsid w:val="000F210A"/>
    <w:rsid w:val="000F7D06"/>
    <w:rsid w:val="001051BF"/>
    <w:rsid w:val="0011618F"/>
    <w:rsid w:val="00123FE5"/>
    <w:rsid w:val="00125FF8"/>
    <w:rsid w:val="001276D6"/>
    <w:rsid w:val="00133925"/>
    <w:rsid w:val="00146107"/>
    <w:rsid w:val="00160177"/>
    <w:rsid w:val="00161C83"/>
    <w:rsid w:val="001656E9"/>
    <w:rsid w:val="00167461"/>
    <w:rsid w:val="0017104F"/>
    <w:rsid w:val="00172E02"/>
    <w:rsid w:val="00177EEC"/>
    <w:rsid w:val="0018445B"/>
    <w:rsid w:val="001844E2"/>
    <w:rsid w:val="00190533"/>
    <w:rsid w:val="0019277C"/>
    <w:rsid w:val="001960A8"/>
    <w:rsid w:val="001A1B75"/>
    <w:rsid w:val="001A254C"/>
    <w:rsid w:val="001A3095"/>
    <w:rsid w:val="001A319C"/>
    <w:rsid w:val="001A7205"/>
    <w:rsid w:val="001B2583"/>
    <w:rsid w:val="001B3575"/>
    <w:rsid w:val="001B4A6E"/>
    <w:rsid w:val="001C2CCE"/>
    <w:rsid w:val="001C2FE5"/>
    <w:rsid w:val="001C3F89"/>
    <w:rsid w:val="001C55EE"/>
    <w:rsid w:val="001D718B"/>
    <w:rsid w:val="001F2D02"/>
    <w:rsid w:val="001F58D0"/>
    <w:rsid w:val="00206CF8"/>
    <w:rsid w:val="0021525B"/>
    <w:rsid w:val="00220122"/>
    <w:rsid w:val="002204AF"/>
    <w:rsid w:val="002209A9"/>
    <w:rsid w:val="00231A5C"/>
    <w:rsid w:val="0023510D"/>
    <w:rsid w:val="0023796E"/>
    <w:rsid w:val="00244015"/>
    <w:rsid w:val="00253E9B"/>
    <w:rsid w:val="00256CA2"/>
    <w:rsid w:val="00261BC8"/>
    <w:rsid w:val="00261E38"/>
    <w:rsid w:val="002622CD"/>
    <w:rsid w:val="00266D40"/>
    <w:rsid w:val="002670F1"/>
    <w:rsid w:val="00271968"/>
    <w:rsid w:val="0027256F"/>
    <w:rsid w:val="00274580"/>
    <w:rsid w:val="002767E7"/>
    <w:rsid w:val="00277386"/>
    <w:rsid w:val="00282E40"/>
    <w:rsid w:val="002872AC"/>
    <w:rsid w:val="0029210C"/>
    <w:rsid w:val="002A0FC4"/>
    <w:rsid w:val="002A2366"/>
    <w:rsid w:val="002A59A9"/>
    <w:rsid w:val="002B0E53"/>
    <w:rsid w:val="002B1D0C"/>
    <w:rsid w:val="002B7451"/>
    <w:rsid w:val="002C39D1"/>
    <w:rsid w:val="002C476E"/>
    <w:rsid w:val="002D1BD4"/>
    <w:rsid w:val="002E615D"/>
    <w:rsid w:val="002E61EC"/>
    <w:rsid w:val="002F279B"/>
    <w:rsid w:val="00300622"/>
    <w:rsid w:val="00300904"/>
    <w:rsid w:val="0030523A"/>
    <w:rsid w:val="0031316B"/>
    <w:rsid w:val="003162E5"/>
    <w:rsid w:val="00322E35"/>
    <w:rsid w:val="00336FD2"/>
    <w:rsid w:val="00346765"/>
    <w:rsid w:val="00346827"/>
    <w:rsid w:val="00351465"/>
    <w:rsid w:val="00352F61"/>
    <w:rsid w:val="003542FF"/>
    <w:rsid w:val="0036174A"/>
    <w:rsid w:val="00362E57"/>
    <w:rsid w:val="00364E4C"/>
    <w:rsid w:val="0036724E"/>
    <w:rsid w:val="00367C25"/>
    <w:rsid w:val="003709F8"/>
    <w:rsid w:val="00370E03"/>
    <w:rsid w:val="00376ABA"/>
    <w:rsid w:val="003779B1"/>
    <w:rsid w:val="00385962"/>
    <w:rsid w:val="00386AC0"/>
    <w:rsid w:val="00390E92"/>
    <w:rsid w:val="003A6F9B"/>
    <w:rsid w:val="003B01AE"/>
    <w:rsid w:val="003B4A33"/>
    <w:rsid w:val="003B7E57"/>
    <w:rsid w:val="003D0304"/>
    <w:rsid w:val="003D69A8"/>
    <w:rsid w:val="003E3985"/>
    <w:rsid w:val="003E3F8D"/>
    <w:rsid w:val="003E5362"/>
    <w:rsid w:val="003F1FBA"/>
    <w:rsid w:val="003F4A2F"/>
    <w:rsid w:val="003F6815"/>
    <w:rsid w:val="004061C0"/>
    <w:rsid w:val="00413C5F"/>
    <w:rsid w:val="004159CF"/>
    <w:rsid w:val="0042262D"/>
    <w:rsid w:val="00425EF1"/>
    <w:rsid w:val="004329EC"/>
    <w:rsid w:val="00441585"/>
    <w:rsid w:val="00442FA0"/>
    <w:rsid w:val="00447495"/>
    <w:rsid w:val="00453BBD"/>
    <w:rsid w:val="004677A4"/>
    <w:rsid w:val="00470EC1"/>
    <w:rsid w:val="0047108E"/>
    <w:rsid w:val="0047238F"/>
    <w:rsid w:val="0049249B"/>
    <w:rsid w:val="004A5774"/>
    <w:rsid w:val="004A5E30"/>
    <w:rsid w:val="004A6542"/>
    <w:rsid w:val="004B132D"/>
    <w:rsid w:val="004B19A3"/>
    <w:rsid w:val="004B4BE4"/>
    <w:rsid w:val="004B6929"/>
    <w:rsid w:val="004C0527"/>
    <w:rsid w:val="004C087F"/>
    <w:rsid w:val="004C0E05"/>
    <w:rsid w:val="004C50E3"/>
    <w:rsid w:val="004C6FDE"/>
    <w:rsid w:val="004C7A7C"/>
    <w:rsid w:val="004C7F8B"/>
    <w:rsid w:val="004D20E3"/>
    <w:rsid w:val="004D72A4"/>
    <w:rsid w:val="004E0227"/>
    <w:rsid w:val="004E4A9A"/>
    <w:rsid w:val="004E5342"/>
    <w:rsid w:val="004F18AE"/>
    <w:rsid w:val="004F2DE1"/>
    <w:rsid w:val="004F624F"/>
    <w:rsid w:val="00505621"/>
    <w:rsid w:val="005060E5"/>
    <w:rsid w:val="005135A5"/>
    <w:rsid w:val="00517F28"/>
    <w:rsid w:val="005204CC"/>
    <w:rsid w:val="00525006"/>
    <w:rsid w:val="005261B5"/>
    <w:rsid w:val="0053628F"/>
    <w:rsid w:val="00545475"/>
    <w:rsid w:val="00545919"/>
    <w:rsid w:val="00547C44"/>
    <w:rsid w:val="0056125D"/>
    <w:rsid w:val="0056145C"/>
    <w:rsid w:val="005629E4"/>
    <w:rsid w:val="00562AC4"/>
    <w:rsid w:val="00564D9C"/>
    <w:rsid w:val="0056529C"/>
    <w:rsid w:val="005678A3"/>
    <w:rsid w:val="00572717"/>
    <w:rsid w:val="00576423"/>
    <w:rsid w:val="00590752"/>
    <w:rsid w:val="005909BD"/>
    <w:rsid w:val="005913FB"/>
    <w:rsid w:val="005A114A"/>
    <w:rsid w:val="005A625C"/>
    <w:rsid w:val="005B2591"/>
    <w:rsid w:val="005B4B34"/>
    <w:rsid w:val="005B5A45"/>
    <w:rsid w:val="005C1832"/>
    <w:rsid w:val="005C28D2"/>
    <w:rsid w:val="005D4263"/>
    <w:rsid w:val="005E43CB"/>
    <w:rsid w:val="005E6C78"/>
    <w:rsid w:val="005E6EF8"/>
    <w:rsid w:val="005F2715"/>
    <w:rsid w:val="005F37C0"/>
    <w:rsid w:val="005F5571"/>
    <w:rsid w:val="005F7E10"/>
    <w:rsid w:val="0060038E"/>
    <w:rsid w:val="00604FB2"/>
    <w:rsid w:val="006121A8"/>
    <w:rsid w:val="006175E7"/>
    <w:rsid w:val="00621982"/>
    <w:rsid w:val="006402AF"/>
    <w:rsid w:val="00641969"/>
    <w:rsid w:val="006466EF"/>
    <w:rsid w:val="0065290E"/>
    <w:rsid w:val="00652AEB"/>
    <w:rsid w:val="00655772"/>
    <w:rsid w:val="006569AD"/>
    <w:rsid w:val="00660471"/>
    <w:rsid w:val="00660E7A"/>
    <w:rsid w:val="00663927"/>
    <w:rsid w:val="00663AF7"/>
    <w:rsid w:val="0066632E"/>
    <w:rsid w:val="006777DE"/>
    <w:rsid w:val="00680EB4"/>
    <w:rsid w:val="006824E0"/>
    <w:rsid w:val="006861F6"/>
    <w:rsid w:val="006953BF"/>
    <w:rsid w:val="006A0884"/>
    <w:rsid w:val="006A1620"/>
    <w:rsid w:val="006A5EBB"/>
    <w:rsid w:val="006B164A"/>
    <w:rsid w:val="006B187E"/>
    <w:rsid w:val="006C1859"/>
    <w:rsid w:val="006C2047"/>
    <w:rsid w:val="006C2A3A"/>
    <w:rsid w:val="006C7AB7"/>
    <w:rsid w:val="006C7D13"/>
    <w:rsid w:val="006D485B"/>
    <w:rsid w:val="006F2CDD"/>
    <w:rsid w:val="006F3A4E"/>
    <w:rsid w:val="006F5C8D"/>
    <w:rsid w:val="007020C0"/>
    <w:rsid w:val="00715AAF"/>
    <w:rsid w:val="00716021"/>
    <w:rsid w:val="00716200"/>
    <w:rsid w:val="00720B05"/>
    <w:rsid w:val="00720BEA"/>
    <w:rsid w:val="007253D6"/>
    <w:rsid w:val="0072714A"/>
    <w:rsid w:val="00742EC9"/>
    <w:rsid w:val="007505AD"/>
    <w:rsid w:val="00750C8D"/>
    <w:rsid w:val="0075582D"/>
    <w:rsid w:val="00757558"/>
    <w:rsid w:val="00760431"/>
    <w:rsid w:val="00761464"/>
    <w:rsid w:val="007634BA"/>
    <w:rsid w:val="00764593"/>
    <w:rsid w:val="00764CA0"/>
    <w:rsid w:val="007670C2"/>
    <w:rsid w:val="00772599"/>
    <w:rsid w:val="00774849"/>
    <w:rsid w:val="00777E6B"/>
    <w:rsid w:val="0078269D"/>
    <w:rsid w:val="00786C51"/>
    <w:rsid w:val="00792D04"/>
    <w:rsid w:val="007940FA"/>
    <w:rsid w:val="007946E2"/>
    <w:rsid w:val="007A43BF"/>
    <w:rsid w:val="007B0876"/>
    <w:rsid w:val="007B4B75"/>
    <w:rsid w:val="007C029C"/>
    <w:rsid w:val="007C14E2"/>
    <w:rsid w:val="007C4269"/>
    <w:rsid w:val="007C4897"/>
    <w:rsid w:val="007C48BF"/>
    <w:rsid w:val="007C5977"/>
    <w:rsid w:val="007D3106"/>
    <w:rsid w:val="007D4729"/>
    <w:rsid w:val="007E10ED"/>
    <w:rsid w:val="007E5A97"/>
    <w:rsid w:val="007E6D00"/>
    <w:rsid w:val="007F5189"/>
    <w:rsid w:val="00802205"/>
    <w:rsid w:val="008028D4"/>
    <w:rsid w:val="00802A0F"/>
    <w:rsid w:val="00803067"/>
    <w:rsid w:val="0080649F"/>
    <w:rsid w:val="00820601"/>
    <w:rsid w:val="008309A3"/>
    <w:rsid w:val="00831D71"/>
    <w:rsid w:val="00836FA4"/>
    <w:rsid w:val="00837CB2"/>
    <w:rsid w:val="00846126"/>
    <w:rsid w:val="00846369"/>
    <w:rsid w:val="0085170A"/>
    <w:rsid w:val="00856455"/>
    <w:rsid w:val="008613B8"/>
    <w:rsid w:val="00866FCC"/>
    <w:rsid w:val="00871CEA"/>
    <w:rsid w:val="00872202"/>
    <w:rsid w:val="00872CCF"/>
    <w:rsid w:val="0088185C"/>
    <w:rsid w:val="0089000D"/>
    <w:rsid w:val="00896015"/>
    <w:rsid w:val="008A45B0"/>
    <w:rsid w:val="008A7AAC"/>
    <w:rsid w:val="008B3EAC"/>
    <w:rsid w:val="008C1CF4"/>
    <w:rsid w:val="008E0DC7"/>
    <w:rsid w:val="008E4A14"/>
    <w:rsid w:val="008E5AC4"/>
    <w:rsid w:val="008F190D"/>
    <w:rsid w:val="008F2F3A"/>
    <w:rsid w:val="008F356A"/>
    <w:rsid w:val="008F71AF"/>
    <w:rsid w:val="008F7289"/>
    <w:rsid w:val="008F7CBE"/>
    <w:rsid w:val="00903914"/>
    <w:rsid w:val="00915816"/>
    <w:rsid w:val="009178FF"/>
    <w:rsid w:val="00921524"/>
    <w:rsid w:val="00922C2B"/>
    <w:rsid w:val="009255BC"/>
    <w:rsid w:val="00926D37"/>
    <w:rsid w:val="009328F7"/>
    <w:rsid w:val="009339B8"/>
    <w:rsid w:val="00950F83"/>
    <w:rsid w:val="0095165D"/>
    <w:rsid w:val="00952A3F"/>
    <w:rsid w:val="009541DD"/>
    <w:rsid w:val="00963035"/>
    <w:rsid w:val="00965BE4"/>
    <w:rsid w:val="0096783D"/>
    <w:rsid w:val="00970997"/>
    <w:rsid w:val="00972992"/>
    <w:rsid w:val="00974996"/>
    <w:rsid w:val="009763C4"/>
    <w:rsid w:val="009832EB"/>
    <w:rsid w:val="009839F2"/>
    <w:rsid w:val="00983EE8"/>
    <w:rsid w:val="00983F39"/>
    <w:rsid w:val="0098449B"/>
    <w:rsid w:val="00993A3B"/>
    <w:rsid w:val="009A4719"/>
    <w:rsid w:val="009B0164"/>
    <w:rsid w:val="009C0116"/>
    <w:rsid w:val="009C355E"/>
    <w:rsid w:val="009C5F28"/>
    <w:rsid w:val="009C7DD9"/>
    <w:rsid w:val="009E2BDD"/>
    <w:rsid w:val="009E3630"/>
    <w:rsid w:val="009E577A"/>
    <w:rsid w:val="009E6D3C"/>
    <w:rsid w:val="009F01C4"/>
    <w:rsid w:val="009F0EB6"/>
    <w:rsid w:val="009F1443"/>
    <w:rsid w:val="009F3CC6"/>
    <w:rsid w:val="009F4FAD"/>
    <w:rsid w:val="009F5729"/>
    <w:rsid w:val="009F6AC8"/>
    <w:rsid w:val="009F73BE"/>
    <w:rsid w:val="00A079CB"/>
    <w:rsid w:val="00A12D2C"/>
    <w:rsid w:val="00A14245"/>
    <w:rsid w:val="00A14FF1"/>
    <w:rsid w:val="00A15C3A"/>
    <w:rsid w:val="00A35E1D"/>
    <w:rsid w:val="00A3713A"/>
    <w:rsid w:val="00A44FD9"/>
    <w:rsid w:val="00A5059D"/>
    <w:rsid w:val="00A51DB1"/>
    <w:rsid w:val="00A51FBD"/>
    <w:rsid w:val="00A528FE"/>
    <w:rsid w:val="00A540B1"/>
    <w:rsid w:val="00A5608F"/>
    <w:rsid w:val="00A6443C"/>
    <w:rsid w:val="00A66D0D"/>
    <w:rsid w:val="00A70ED5"/>
    <w:rsid w:val="00A760EF"/>
    <w:rsid w:val="00A8182B"/>
    <w:rsid w:val="00A915C6"/>
    <w:rsid w:val="00AB1399"/>
    <w:rsid w:val="00AB71EB"/>
    <w:rsid w:val="00AB7BC6"/>
    <w:rsid w:val="00AC6D55"/>
    <w:rsid w:val="00AD58EE"/>
    <w:rsid w:val="00AE1258"/>
    <w:rsid w:val="00AE305F"/>
    <w:rsid w:val="00AE60B1"/>
    <w:rsid w:val="00AF16FE"/>
    <w:rsid w:val="00AF273C"/>
    <w:rsid w:val="00AF428B"/>
    <w:rsid w:val="00AF43AB"/>
    <w:rsid w:val="00B0601A"/>
    <w:rsid w:val="00B145C9"/>
    <w:rsid w:val="00B22AD7"/>
    <w:rsid w:val="00B24B1C"/>
    <w:rsid w:val="00B351B4"/>
    <w:rsid w:val="00B46DA5"/>
    <w:rsid w:val="00B55579"/>
    <w:rsid w:val="00B575F1"/>
    <w:rsid w:val="00B606DF"/>
    <w:rsid w:val="00B62F1E"/>
    <w:rsid w:val="00B65A11"/>
    <w:rsid w:val="00B66746"/>
    <w:rsid w:val="00B722A5"/>
    <w:rsid w:val="00B759DE"/>
    <w:rsid w:val="00B80EA7"/>
    <w:rsid w:val="00B85BD1"/>
    <w:rsid w:val="00B87CEE"/>
    <w:rsid w:val="00B9253A"/>
    <w:rsid w:val="00BA026C"/>
    <w:rsid w:val="00BA141A"/>
    <w:rsid w:val="00BB179B"/>
    <w:rsid w:val="00BB4264"/>
    <w:rsid w:val="00BB49BC"/>
    <w:rsid w:val="00BD2108"/>
    <w:rsid w:val="00BD3B14"/>
    <w:rsid w:val="00BE0838"/>
    <w:rsid w:val="00BE15EA"/>
    <w:rsid w:val="00BE1A0E"/>
    <w:rsid w:val="00BE1B21"/>
    <w:rsid w:val="00BE287E"/>
    <w:rsid w:val="00C00C60"/>
    <w:rsid w:val="00C04FCE"/>
    <w:rsid w:val="00C125B4"/>
    <w:rsid w:val="00C21890"/>
    <w:rsid w:val="00C2514B"/>
    <w:rsid w:val="00C3201C"/>
    <w:rsid w:val="00C33527"/>
    <w:rsid w:val="00C3567E"/>
    <w:rsid w:val="00C4287D"/>
    <w:rsid w:val="00C43068"/>
    <w:rsid w:val="00C4314E"/>
    <w:rsid w:val="00C43B81"/>
    <w:rsid w:val="00C43C15"/>
    <w:rsid w:val="00C55849"/>
    <w:rsid w:val="00C5668B"/>
    <w:rsid w:val="00C57135"/>
    <w:rsid w:val="00C617A6"/>
    <w:rsid w:val="00C63190"/>
    <w:rsid w:val="00C63670"/>
    <w:rsid w:val="00C64BE4"/>
    <w:rsid w:val="00C67933"/>
    <w:rsid w:val="00C718FB"/>
    <w:rsid w:val="00C772BC"/>
    <w:rsid w:val="00C82C33"/>
    <w:rsid w:val="00C838C5"/>
    <w:rsid w:val="00C87656"/>
    <w:rsid w:val="00C9337E"/>
    <w:rsid w:val="00CA599D"/>
    <w:rsid w:val="00CA7320"/>
    <w:rsid w:val="00CB1A06"/>
    <w:rsid w:val="00CB1D4C"/>
    <w:rsid w:val="00CC3BA6"/>
    <w:rsid w:val="00CD0495"/>
    <w:rsid w:val="00CD288B"/>
    <w:rsid w:val="00CD5D10"/>
    <w:rsid w:val="00CD64CD"/>
    <w:rsid w:val="00CE08DF"/>
    <w:rsid w:val="00CE7D78"/>
    <w:rsid w:val="00CF4889"/>
    <w:rsid w:val="00CF5C38"/>
    <w:rsid w:val="00D03152"/>
    <w:rsid w:val="00D116C2"/>
    <w:rsid w:val="00D13A28"/>
    <w:rsid w:val="00D15780"/>
    <w:rsid w:val="00D224AF"/>
    <w:rsid w:val="00D25E3A"/>
    <w:rsid w:val="00D3105A"/>
    <w:rsid w:val="00D32E16"/>
    <w:rsid w:val="00D44395"/>
    <w:rsid w:val="00D45261"/>
    <w:rsid w:val="00D50372"/>
    <w:rsid w:val="00D5514C"/>
    <w:rsid w:val="00D63216"/>
    <w:rsid w:val="00D82E38"/>
    <w:rsid w:val="00D83667"/>
    <w:rsid w:val="00D87F8E"/>
    <w:rsid w:val="00D91315"/>
    <w:rsid w:val="00D918B0"/>
    <w:rsid w:val="00D94385"/>
    <w:rsid w:val="00D94C45"/>
    <w:rsid w:val="00DA76C5"/>
    <w:rsid w:val="00DA7891"/>
    <w:rsid w:val="00DB14AD"/>
    <w:rsid w:val="00DB2BF6"/>
    <w:rsid w:val="00DB332D"/>
    <w:rsid w:val="00DB611F"/>
    <w:rsid w:val="00DB7023"/>
    <w:rsid w:val="00DC1F2B"/>
    <w:rsid w:val="00DC2149"/>
    <w:rsid w:val="00DC6446"/>
    <w:rsid w:val="00DD3263"/>
    <w:rsid w:val="00DD79A3"/>
    <w:rsid w:val="00DE02F8"/>
    <w:rsid w:val="00DE1EA0"/>
    <w:rsid w:val="00DE2F30"/>
    <w:rsid w:val="00DE6392"/>
    <w:rsid w:val="00DE6A9D"/>
    <w:rsid w:val="00DF2E8D"/>
    <w:rsid w:val="00E01754"/>
    <w:rsid w:val="00E06A49"/>
    <w:rsid w:val="00E11985"/>
    <w:rsid w:val="00E13F34"/>
    <w:rsid w:val="00E13F78"/>
    <w:rsid w:val="00E16BF2"/>
    <w:rsid w:val="00E202A7"/>
    <w:rsid w:val="00E21254"/>
    <w:rsid w:val="00E22573"/>
    <w:rsid w:val="00E23E5A"/>
    <w:rsid w:val="00E3025C"/>
    <w:rsid w:val="00E30472"/>
    <w:rsid w:val="00E34788"/>
    <w:rsid w:val="00E365EC"/>
    <w:rsid w:val="00E54DF6"/>
    <w:rsid w:val="00E56EC1"/>
    <w:rsid w:val="00E619F4"/>
    <w:rsid w:val="00E632AE"/>
    <w:rsid w:val="00E645B2"/>
    <w:rsid w:val="00E65841"/>
    <w:rsid w:val="00E66497"/>
    <w:rsid w:val="00E7179B"/>
    <w:rsid w:val="00E74B27"/>
    <w:rsid w:val="00E768B6"/>
    <w:rsid w:val="00E77686"/>
    <w:rsid w:val="00E778FC"/>
    <w:rsid w:val="00E77A6F"/>
    <w:rsid w:val="00E841B0"/>
    <w:rsid w:val="00E92E18"/>
    <w:rsid w:val="00E93A53"/>
    <w:rsid w:val="00EA18A6"/>
    <w:rsid w:val="00EA7087"/>
    <w:rsid w:val="00EB3FD5"/>
    <w:rsid w:val="00EB5445"/>
    <w:rsid w:val="00EB5C18"/>
    <w:rsid w:val="00EB6516"/>
    <w:rsid w:val="00EB6F1E"/>
    <w:rsid w:val="00EC2D02"/>
    <w:rsid w:val="00EC537F"/>
    <w:rsid w:val="00ED06E7"/>
    <w:rsid w:val="00ED0725"/>
    <w:rsid w:val="00ED0EBC"/>
    <w:rsid w:val="00ED356F"/>
    <w:rsid w:val="00ED41FA"/>
    <w:rsid w:val="00ED58E0"/>
    <w:rsid w:val="00ED5ED0"/>
    <w:rsid w:val="00ED6686"/>
    <w:rsid w:val="00ED75AE"/>
    <w:rsid w:val="00EE69A4"/>
    <w:rsid w:val="00EE7015"/>
    <w:rsid w:val="00EF2FB9"/>
    <w:rsid w:val="00EF50D9"/>
    <w:rsid w:val="00F0072D"/>
    <w:rsid w:val="00F0463A"/>
    <w:rsid w:val="00F05177"/>
    <w:rsid w:val="00F06BF0"/>
    <w:rsid w:val="00F10F6B"/>
    <w:rsid w:val="00F11F2F"/>
    <w:rsid w:val="00F1470A"/>
    <w:rsid w:val="00F147DB"/>
    <w:rsid w:val="00F23F09"/>
    <w:rsid w:val="00F24908"/>
    <w:rsid w:val="00F311BA"/>
    <w:rsid w:val="00F31B0D"/>
    <w:rsid w:val="00F32508"/>
    <w:rsid w:val="00F37601"/>
    <w:rsid w:val="00F41DD3"/>
    <w:rsid w:val="00F47359"/>
    <w:rsid w:val="00F512F5"/>
    <w:rsid w:val="00F54573"/>
    <w:rsid w:val="00F55879"/>
    <w:rsid w:val="00F65E87"/>
    <w:rsid w:val="00F813B1"/>
    <w:rsid w:val="00F849D2"/>
    <w:rsid w:val="00F949D8"/>
    <w:rsid w:val="00F962C8"/>
    <w:rsid w:val="00FA039E"/>
    <w:rsid w:val="00FA1345"/>
    <w:rsid w:val="00FB77BD"/>
    <w:rsid w:val="00FC4A30"/>
    <w:rsid w:val="00FC6EB1"/>
    <w:rsid w:val="00FD2E01"/>
    <w:rsid w:val="00FD3183"/>
    <w:rsid w:val="00FD6BE9"/>
    <w:rsid w:val="00FD7C4C"/>
    <w:rsid w:val="00FD7EE6"/>
    <w:rsid w:val="00FE34D2"/>
    <w:rsid w:val="00FF164A"/>
    <w:rsid w:val="00FF71B5"/>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paragraph" w:customStyle="1" w:styleId="Default">
    <w:name w:val="Default"/>
    <w:rsid w:val="006C1859"/>
    <w:pPr>
      <w:autoSpaceDE w:val="0"/>
      <w:autoSpaceDN w:val="0"/>
      <w:adjustRightInd w:val="0"/>
      <w:spacing w:after="0" w:line="240" w:lineRule="auto"/>
    </w:pPr>
    <w:rPr>
      <w:rFonts w:ascii="Arial" w:hAnsi="Arial" w:cs="Arial"/>
      <w:color w:val="000000"/>
      <w:sz w:val="24"/>
      <w:szCs w:val="24"/>
    </w:rPr>
  </w:style>
  <w:style w:type="paragraph" w:customStyle="1" w:styleId="corte4fondo">
    <w:name w:val="corte4 fondo"/>
    <w:basedOn w:val="Normal"/>
    <w:link w:val="corte4fondoCar1"/>
    <w:qFormat/>
    <w:rsid w:val="006F2CDD"/>
    <w:pPr>
      <w:ind w:firstLine="709"/>
    </w:pPr>
    <w:rPr>
      <w:rFonts w:ascii="Arial" w:hAnsi="Arial"/>
      <w:sz w:val="30"/>
      <w:szCs w:val="20"/>
      <w:lang w:eastAsia="es-MX"/>
    </w:rPr>
  </w:style>
  <w:style w:type="character" w:customStyle="1" w:styleId="corte4fondoCar1">
    <w:name w:val="corte4 fondo Car1"/>
    <w:link w:val="corte4fondo"/>
    <w:rsid w:val="006F2CDD"/>
    <w:rPr>
      <w:rFonts w:ascii="Arial" w:hAnsi="Arial" w:cs="Times New Roman"/>
      <w:sz w:val="30"/>
      <w:szCs w:val="20"/>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6F2CDD"/>
    <w:rPr>
      <w:vertAlign w:val="superscript"/>
    </w:rPr>
  </w:style>
  <w:style w:type="paragraph" w:styleId="Mapadeldocumento">
    <w:name w:val="Document Map"/>
    <w:basedOn w:val="Normal"/>
    <w:link w:val="MapadeldocumentoCar"/>
    <w:uiPriority w:val="99"/>
    <w:semiHidden/>
    <w:unhideWhenUsed/>
    <w:rsid w:val="0047108E"/>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47108E"/>
    <w:rPr>
      <w:rFonts w:ascii="Tahoma"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divs>
    <w:div w:id="124855136">
      <w:bodyDiv w:val="1"/>
      <w:marLeft w:val="0"/>
      <w:marRight w:val="0"/>
      <w:marTop w:val="0"/>
      <w:marBottom w:val="0"/>
      <w:divBdr>
        <w:top w:val="none" w:sz="0" w:space="0" w:color="auto"/>
        <w:left w:val="none" w:sz="0" w:space="0" w:color="auto"/>
        <w:bottom w:val="none" w:sz="0" w:space="0" w:color="auto"/>
        <w:right w:val="none" w:sz="0" w:space="0" w:color="auto"/>
      </w:divBdr>
    </w:div>
    <w:div w:id="170142072">
      <w:bodyDiv w:val="1"/>
      <w:marLeft w:val="0"/>
      <w:marRight w:val="0"/>
      <w:marTop w:val="0"/>
      <w:marBottom w:val="0"/>
      <w:divBdr>
        <w:top w:val="none" w:sz="0" w:space="0" w:color="auto"/>
        <w:left w:val="none" w:sz="0" w:space="0" w:color="auto"/>
        <w:bottom w:val="none" w:sz="0" w:space="0" w:color="auto"/>
        <w:right w:val="none" w:sz="0" w:space="0" w:color="auto"/>
      </w:divBdr>
    </w:div>
    <w:div w:id="262081185">
      <w:bodyDiv w:val="1"/>
      <w:marLeft w:val="0"/>
      <w:marRight w:val="0"/>
      <w:marTop w:val="0"/>
      <w:marBottom w:val="0"/>
      <w:divBdr>
        <w:top w:val="none" w:sz="0" w:space="0" w:color="auto"/>
        <w:left w:val="none" w:sz="0" w:space="0" w:color="auto"/>
        <w:bottom w:val="none" w:sz="0" w:space="0" w:color="auto"/>
        <w:right w:val="none" w:sz="0" w:space="0" w:color="auto"/>
      </w:divBdr>
    </w:div>
    <w:div w:id="267931443">
      <w:bodyDiv w:val="1"/>
      <w:marLeft w:val="0"/>
      <w:marRight w:val="0"/>
      <w:marTop w:val="0"/>
      <w:marBottom w:val="0"/>
      <w:divBdr>
        <w:top w:val="none" w:sz="0" w:space="0" w:color="auto"/>
        <w:left w:val="none" w:sz="0" w:space="0" w:color="auto"/>
        <w:bottom w:val="none" w:sz="0" w:space="0" w:color="auto"/>
        <w:right w:val="none" w:sz="0" w:space="0" w:color="auto"/>
      </w:divBdr>
    </w:div>
    <w:div w:id="667252356">
      <w:bodyDiv w:val="1"/>
      <w:marLeft w:val="0"/>
      <w:marRight w:val="0"/>
      <w:marTop w:val="0"/>
      <w:marBottom w:val="0"/>
      <w:divBdr>
        <w:top w:val="none" w:sz="0" w:space="0" w:color="auto"/>
        <w:left w:val="none" w:sz="0" w:space="0" w:color="auto"/>
        <w:bottom w:val="none" w:sz="0" w:space="0" w:color="auto"/>
        <w:right w:val="none" w:sz="0" w:space="0" w:color="auto"/>
      </w:divBdr>
    </w:div>
    <w:div w:id="696392512">
      <w:bodyDiv w:val="1"/>
      <w:marLeft w:val="0"/>
      <w:marRight w:val="0"/>
      <w:marTop w:val="0"/>
      <w:marBottom w:val="0"/>
      <w:divBdr>
        <w:top w:val="none" w:sz="0" w:space="0" w:color="auto"/>
        <w:left w:val="none" w:sz="0" w:space="0" w:color="auto"/>
        <w:bottom w:val="none" w:sz="0" w:space="0" w:color="auto"/>
        <w:right w:val="none" w:sz="0" w:space="0" w:color="auto"/>
      </w:divBdr>
    </w:div>
    <w:div w:id="1182354146">
      <w:bodyDiv w:val="1"/>
      <w:marLeft w:val="0"/>
      <w:marRight w:val="0"/>
      <w:marTop w:val="0"/>
      <w:marBottom w:val="0"/>
      <w:divBdr>
        <w:top w:val="none" w:sz="0" w:space="0" w:color="auto"/>
        <w:left w:val="none" w:sz="0" w:space="0" w:color="auto"/>
        <w:bottom w:val="none" w:sz="0" w:space="0" w:color="auto"/>
        <w:right w:val="none" w:sz="0" w:space="0" w:color="auto"/>
      </w:divBdr>
    </w:div>
    <w:div w:id="1482888706">
      <w:bodyDiv w:val="1"/>
      <w:marLeft w:val="0"/>
      <w:marRight w:val="0"/>
      <w:marTop w:val="0"/>
      <w:marBottom w:val="0"/>
      <w:divBdr>
        <w:top w:val="none" w:sz="0" w:space="0" w:color="auto"/>
        <w:left w:val="none" w:sz="0" w:space="0" w:color="auto"/>
        <w:bottom w:val="none" w:sz="0" w:space="0" w:color="auto"/>
        <w:right w:val="none" w:sz="0" w:space="0" w:color="auto"/>
      </w:divBdr>
    </w:div>
    <w:div w:id="181721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53F85F-6B8A-40AD-97A8-00350775A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12</Pages>
  <Words>4364</Words>
  <Characters>24006</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FATIMA</cp:lastModifiedBy>
  <cp:revision>35</cp:revision>
  <cp:lastPrinted>2018-03-07T19:59:00Z</cp:lastPrinted>
  <dcterms:created xsi:type="dcterms:W3CDTF">2017-01-18T16:28:00Z</dcterms:created>
  <dcterms:modified xsi:type="dcterms:W3CDTF">2018-03-07T19:59:00Z</dcterms:modified>
</cp:coreProperties>
</file>